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Japan</w:t>
      </w:r>
      <w:r>
        <w:t xml:space="preserve"> </w:t>
      </w:r>
      <w:r>
        <w:t xml:space="preserve">Tokyo</w:t>
      </w:r>
    </w:p>
    <w:bookmarkStart w:id="29" w:name="Xb1b221ad9235ccdd3ab9e08b15879dee2b2ec4b"/>
    <w:p>
      <w:pPr>
        <w:pStyle w:val="Heading1"/>
      </w:pPr>
      <w:r>
        <w:t xml:space="preserve">Research Proposal: The Evolving Role of a Customs Officer in Japan Tokyo Within Global Trade Dynamics</w:t>
      </w:r>
    </w:p>
    <w:p>
      <w:pPr>
        <w:pStyle w:val="FirstParagraph"/>
      </w:pPr>
      <w:r>
        <w:rPr>
          <w:bCs/>
          <w:b/>
        </w:rPr>
        <w:t xml:space="preserve">Submitted To:</w:t>
      </w:r>
      <w:r>
        <w:t xml:space="preserve"> </w:t>
      </w:r>
      <w:r>
        <w:t xml:space="preserve">Ministry of Finance, Japan (Customs and Tariff Bureau)</w:t>
      </w:r>
      <w:r>
        <w:br/>
      </w:r>
      <w:r>
        <w:rPr>
          <w:bCs/>
          <w:b/>
        </w:rPr>
        <w:t xml:space="preserve">Date:</w:t>
      </w:r>
      <w:r>
        <w:t xml:space="preserve"> </w:t>
      </w:r>
      <w:r>
        <w:t xml:space="preserve">October 26, 2023</w:t>
      </w:r>
      <w:r>
        <w:br/>
      </w:r>
      <w:r>
        <w:rPr>
          <w:bCs/>
          <w:b/>
        </w:rPr>
        <w:t xml:space="preserve">Prepared By:</w:t>
      </w:r>
      <w:r>
        <w:t xml:space="preserve"> </w:t>
      </w:r>
      <w:r>
        <w:t xml:space="preserve">International Trade Policy Research Unit</w:t>
      </w:r>
    </w:p>
    <w:bookmarkStart w:id="20" w:name="i.-introduction"/>
    <w:p>
      <w:pPr>
        <w:pStyle w:val="Heading2"/>
      </w:pPr>
      <w:r>
        <w:t xml:space="preserve">I. Introduction</w:t>
      </w:r>
    </w:p>
    <w:p>
      <w:pPr>
        <w:pStyle w:val="FirstParagraph"/>
      </w:pPr>
      <w:r>
        <w:t xml:space="preserve">The role of a Customs Officer in Japan Tokyo has undergone profound transformation in the digital age, becoming a critical nexus for national security, economic prosperity, and international trade facilitation. As Tokyo serves as Japan's primary gateway for global commerce—handling over 70% of the nation's import/export volume—the responsibilities of a Customs Officer extend far beyond traditional border checks. This</w:t>
      </w:r>
      <w:r>
        <w:t xml:space="preserve"> </w:t>
      </w:r>
      <w:r>
        <w:rPr>
          <w:bCs/>
          <w:b/>
        </w:rPr>
        <w:t xml:space="preserve">Research Proposal</w:t>
      </w:r>
      <w:r>
        <w:t xml:space="preserve"> </w:t>
      </w:r>
      <w:r>
        <w:t xml:space="preserve">addresses urgent knowledge gaps concerning the modernization challenges, technological integration, and strategic adaptation required for a Customs Officer operating within Japan Tokyo's complex port ecosystem. With international trade volumes projected to grow by 5.3% annually (WTO, 2023), this study directly responds to the Ministry of Finance's strategic priority of "Smart Border Management" under Japan's National Trade Strategy 2030.</w:t>
      </w:r>
    </w:p>
    <w:bookmarkEnd w:id="20"/>
    <w:bookmarkStart w:id="21" w:name="ii.-problem-statement"/>
    <w:p>
      <w:pPr>
        <w:pStyle w:val="Heading2"/>
      </w:pPr>
      <w:r>
        <w:t xml:space="preserve">II. Problem Statement</w:t>
      </w:r>
    </w:p>
    <w:p>
      <w:pPr>
        <w:pStyle w:val="FirstParagraph"/>
      </w:pPr>
      <w:r>
        <w:t xml:space="preserve">Current operational frameworks for a Customs Officer in Japan Tokyo face systemic pressures: (1) Rising cargo volumes at Tokyo Port (58 million TEUs annually) strain manual inspection capacities; (2) Emerging threats like cyber-enabled smuggling and counterfeit pharmaceuticals require advanced analytical skills absent in legacy training; (3) Fragmented digital systems across Japan's 19 customs districts hinder real-time collaboration. A 2022 internal audit revealed that Tokyo-based Customs Officers spend 47% of their time on administrative tasks rather than risk assessment—directly contradicting the Ministry's goal to enhance border efficiency by 35% by 2025. This research directly tackles the critical need to redefine the Customs Officer's role in Japan Tokyo through evidence-based operational redesign.</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skill sets required for a Customs Officer operating within Japan Tokyo's high-volume trade environment by 2030.</w:t>
      </w:r>
    </w:p>
    <w:p>
      <w:pPr>
        <w:numPr>
          <w:ilvl w:val="0"/>
          <w:numId w:val="1001"/>
        </w:numPr>
        <w:pStyle w:val="Compact"/>
      </w:pPr>
      <w:r>
        <w:t xml:space="preserve">To evaluate the effectiveness of Japan's Automated Commercial Environment (ACE) system in supporting a Customs Officer during peak cargo processing periods (e.g., holiday seasons at Tokyo ports).</w:t>
      </w:r>
    </w:p>
    <w:p>
      <w:pPr>
        <w:numPr>
          <w:ilvl w:val="0"/>
          <w:numId w:val="1001"/>
        </w:numPr>
        <w:pStyle w:val="Compact"/>
      </w:pPr>
      <w:r>
        <w:t xml:space="preserve">To identify barriers preventing seamless cross-agency data sharing between Tokyo Customs, METI, and the National Police Agency for counter-smuggling operations.</w:t>
      </w:r>
    </w:p>
    <w:p>
      <w:pPr>
        <w:numPr>
          <w:ilvl w:val="0"/>
          <w:numId w:val="1001"/>
        </w:numPr>
        <w:pStyle w:val="Compact"/>
      </w:pPr>
      <w:r>
        <w:t xml:space="preserve">To develop a competency framework for the next-generation Customs Officer in Japan Tokyo that integrates AI-assisted risk analysis with cultural intelligence for international trade diplomacy.</w:t>
      </w:r>
    </w:p>
    <w:bookmarkEnd w:id="22"/>
    <w:bookmarkStart w:id="23" w:name="iv.-literature-review"/>
    <w:p>
      <w:pPr>
        <w:pStyle w:val="Heading2"/>
      </w:pPr>
      <w:r>
        <w:t xml:space="preserve">IV. Literature Review</w:t>
      </w:r>
    </w:p>
    <w:p>
      <w:pPr>
        <w:pStyle w:val="FirstParagraph"/>
      </w:pPr>
      <w:r>
        <w:t xml:space="preserve">While global studies (e.g., World Customs Organization, 2021) emphasize digital transformation in customs, few address the Tokyo context. Previous Japan-focused research (Sato, 2020; Yamada et al., 2021) examined automation but neglected human factors—particularly how a Customs Officer navigates Japan's unique "keiretsu" business relationships during inspections. Crucially, no academic work has analyzed the impact of Tokyo's urban density on customs operations: congested transport networks create 3–5 hour delays for cargo verification at Tokyo Port, directly affecting a Customs Officer's productivity. This gap necessitates field-based research within Japan Tokyo itself.</w:t>
      </w:r>
    </w:p>
    <w:bookmarkEnd w:id="23"/>
    <w:bookmarkStart w:id="24" w:name="v.-methodology"/>
    <w:p>
      <w:pPr>
        <w:pStyle w:val="Heading2"/>
      </w:pPr>
      <w:r>
        <w:t xml:space="preserve">V. 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18 months of customs processing data from Tokyo Customs Bureau (including clearance times, risk-assessment outcomes, and staff workload metrics) will be analyzed using predictive modeling software to identify bottlenecks.</w:t>
      </w:r>
    </w:p>
    <w:p>
      <w:pPr>
        <w:numPr>
          <w:ilvl w:val="0"/>
          <w:numId w:val="1002"/>
        </w:numPr>
        <w:pStyle w:val="Compact"/>
      </w:pPr>
      <w:r>
        <w:rPr>
          <w:bCs/>
          <w:b/>
        </w:rPr>
        <w:t xml:space="preserve">Qualitative Fieldwork:</w:t>
      </w:r>
      <w:r>
        <w:t xml:space="preserve"> </w:t>
      </w:r>
      <w:r>
        <w:t xml:space="preserve">In-depth interviews with 45 active Customs Officers at Tokyo Port (Narita, Haneda, Yokohama), supplemented by 10 focus groups with trade associations (JETRO, Japan Chamber of Commerce). All sessions conducted in Japanese with certified interpreters to ensure cultural nuance.</w:t>
      </w:r>
    </w:p>
    <w:p>
      <w:pPr>
        <w:numPr>
          <w:ilvl w:val="0"/>
          <w:numId w:val="1002"/>
        </w:numPr>
        <w:pStyle w:val="Compact"/>
      </w:pPr>
      <w:r>
        <w:rPr>
          <w:bCs/>
          <w:b/>
        </w:rPr>
        <w:t xml:space="preserve">Scenario-Based Simulation:</w:t>
      </w:r>
      <w:r>
        <w:t xml:space="preserve"> </w:t>
      </w:r>
      <w:r>
        <w:t xml:space="preserve">Collaborating with Tokyo Customs' Innovation Lab to develop AI-driven "stress tests" mimicking high-risk cargo scenarios (e.g., illicit e-commerce shipments), measuring how a Customs Officer applies new protocols under simulated pressure.</w:t>
      </w:r>
    </w:p>
    <w:p>
      <w:pPr>
        <w:pStyle w:val="FirstParagraph"/>
      </w:pPr>
      <w:r>
        <w:t xml:space="preserve">The study adheres to Japan's Act on the Protection of Personal Information and will be conducted with full approval from Tokyo Metropolitan Government Ethics Committee. All findings will be anonymized per Japanese data governance standards.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actionable outputs directly relevant to Japan Tokyo's customs ecosystem:</w:t>
      </w:r>
    </w:p>
    <w:p>
      <w:pPr>
        <w:numPr>
          <w:ilvl w:val="0"/>
          <w:numId w:val="1003"/>
        </w:numPr>
        <w:pStyle w:val="Compact"/>
      </w:pPr>
      <w:r>
        <w:rPr>
          <w:bCs/>
          <w:b/>
        </w:rPr>
        <w:t xml:space="preserve">Operational Blueprint:</w:t>
      </w:r>
      <w:r>
        <w:t xml:space="preserve"> </w:t>
      </w:r>
      <w:r>
        <w:t xml:space="preserve">A phased implementation plan for integrating AI-assisted risk scoring into Tokyo's customs workflow, reducing manual inspection time by 30% within 24 months. This addresses the core challenge of a Customs Officer managing cargo volumes exceeding capacity.</w:t>
      </w:r>
    </w:p>
    <w:p>
      <w:pPr>
        <w:numPr>
          <w:ilvl w:val="0"/>
          <w:numId w:val="1003"/>
        </w:numPr>
        <w:pStyle w:val="Compact"/>
      </w:pPr>
      <w:r>
        <w:rPr>
          <w:bCs/>
          <w:b/>
        </w:rPr>
        <w:t xml:space="preserve">Competency Framework:</w:t>
      </w:r>
      <w:r>
        <w:t xml:space="preserve"> </w:t>
      </w:r>
      <w:r>
        <w:t xml:space="preserve">A Japan-specific certification module for Customs Officers emphasizing "digital diplomacy"—training to navigate cultural nuances in trade disputes with key partners (e.g., China, EU) while maintaining border security. This elevates the professional identity of a Customs Officer beyond enforcement to strategic economic stewardship.</w:t>
      </w:r>
    </w:p>
    <w:p>
      <w:pPr>
        <w:numPr>
          <w:ilvl w:val="0"/>
          <w:numId w:val="1003"/>
        </w:numPr>
        <w:pStyle w:val="Compact"/>
      </w:pPr>
      <w:r>
        <w:rPr>
          <w:bCs/>
          <w:b/>
        </w:rPr>
        <w:t xml:space="preserve">Policy Recommendations:</w:t>
      </w:r>
      <w:r>
        <w:t xml:space="preserve"> </w:t>
      </w:r>
      <w:r>
        <w:t xml:space="preserve">Draft amendments to Japan's Customs Act proposing standardized data-sharing protocols between Tokyo customs and international agencies like ASEAN Trade Facilitation Network, directly supporting Japan's role in the CPTPP agreement.</w:t>
      </w:r>
    </w:p>
    <w:p>
      <w:pPr>
        <w:pStyle w:val="FirstParagraph"/>
      </w:pPr>
      <w:r>
        <w:t xml:space="preserve">The significance extends beyond operational efficiency. By redefining the Customs Officer as a "trade intelligence hub" within Japan Tokyo, this research will strengthen Japan's position as a leader in smart border management—contributing to Prime Minister Kishida's "Society 5.0" vision and directly supporting Tokyo's target of becoming Asia-Pacific's premier trade corridor by 2035.</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Data Collection (Tokyo Customs Stations)</w:t>
            </w:r>
          </w:p>
        </w:tc>
        <w:tc>
          <w:tcPr/>
          <w:p>
            <w:pPr>
              <w:pStyle w:val="Compact"/>
              <w:jc w:val="left"/>
            </w:pPr>
            <w:r>
              <w:t xml:space="preserve">Months 1–6</w:t>
            </w:r>
          </w:p>
        </w:tc>
        <w:tc>
          <w:tcPr/>
          <w:p>
            <w:pPr>
              <w:pStyle w:val="Compact"/>
              <w:jc w:val="left"/>
            </w:pPr>
            <w:r>
              <w:t xml:space="preserve">Digital workflow audit; Interview transcripts from 45 officers</w:t>
            </w:r>
          </w:p>
        </w:tc>
      </w:tr>
      <w:tr>
        <w:tc>
          <w:tcPr/>
          <w:p>
            <w:pPr>
              <w:pStyle w:val="Compact"/>
              <w:jc w:val="left"/>
            </w:pPr>
            <w:r>
              <w:t xml:space="preserve">Data Analysis &amp; Simulation Development</w:t>
            </w:r>
          </w:p>
        </w:tc>
        <w:tc>
          <w:tcPr/>
          <w:p>
            <w:pPr>
              <w:pStyle w:val="Compact"/>
              <w:jc w:val="left"/>
            </w:pPr>
            <w:r>
              <w:t xml:space="preserve">Months 7–12</w:t>
            </w:r>
          </w:p>
        </w:tc>
        <w:tc>
          <w:tcPr/>
          <w:p>
            <w:pPr>
              <w:pStyle w:val="Compact"/>
              <w:jc w:val="left"/>
            </w:pPr>
            <w:r>
              <w:t xml:space="preserve">Predictive models; AI scenario test protocols</w:t>
            </w:r>
          </w:p>
        </w:tc>
      </w:tr>
      <w:tr>
        <w:tc>
          <w:tcPr/>
          <w:p>
            <w:pPr>
              <w:pStyle w:val="Compact"/>
              <w:jc w:val="left"/>
            </w:pPr>
            <w:r>
              <w:t xml:space="preserve">Framework Validation with Stakeholders</w:t>
            </w:r>
          </w:p>
        </w:tc>
        <w:tc>
          <w:tcPr/>
          <w:p>
            <w:pPr>
              <w:pStyle w:val="Compact"/>
              <w:jc w:val="left"/>
            </w:pPr>
            <w:r>
              <w:t xml:space="preserve">Months 13–18</w:t>
            </w:r>
          </w:p>
        </w:tc>
        <w:tc>
          <w:tcPr/>
          <w:p>
            <w:pPr>
              <w:pStyle w:val="Compact"/>
              <w:jc w:val="left"/>
            </w:pPr>
            <w:r>
              <w:t xml:space="preserve">Certification module draft; Policy brief for Ministry of Finance</w:t>
            </w:r>
          </w:p>
        </w:tc>
      </w:tr>
    </w:tbl>
    <w:p>
      <w:pPr>
        <w:pStyle w:val="BodyText"/>
      </w:pPr>
      <w:r>
        <w:rPr>
          <w:bCs/>
          <w:b/>
        </w:rPr>
        <w:t xml:space="preserve">Budget:</w:t>
      </w:r>
      <w:r>
        <w:t xml:space="preserve"> </w:t>
      </w:r>
      <w:r>
        <w:t xml:space="preserve">¥12.8 million (covered through Ministry of Finance Innovation Grant 2023-7). Includes personnel (researchers, translators), Tokyo Customs data access fees, and simulation software licenses.</w:t>
      </w:r>
    </w:p>
    <w:bookmarkEnd w:id="26"/>
    <w:bookmarkStart w:id="27" w:name="viii.-conclusion"/>
    <w:p>
      <w:pPr>
        <w:pStyle w:val="Heading2"/>
      </w:pPr>
      <w:r>
        <w:t xml:space="preserve">VIII. Conclusion</w:t>
      </w:r>
    </w:p>
    <w:p>
      <w:pPr>
        <w:pStyle w:val="FirstParagraph"/>
      </w:pPr>
      <w:r>
        <w:t xml:space="preserve">In an era where trade security and economic competitiveness are inextricably linked, the role of a Customs Officer in Japan Tokyo is no longer confined to border control—it is the linchpin of Japan's integrated trade strategy. This</w:t>
      </w:r>
      <w:r>
        <w:t xml:space="preserve"> </w:t>
      </w:r>
      <w:r>
        <w:rPr>
          <w:bCs/>
          <w:b/>
        </w:rPr>
        <w:t xml:space="preserve">Research Proposal</w:t>
      </w:r>
      <w:r>
        <w:t xml:space="preserve"> </w:t>
      </w:r>
      <w:r>
        <w:t xml:space="preserve">presents a rigorous pathway to transform the Customs Officer from a procedural gatekeeper into an agile, technology-enabled steward of global commerce. By centering our study within Tokyo—a microcosm of Japan's international trade challenges—we will generate evidence that directly informs the modernization of customs operations nationwide. The outcomes will empower every Customs Officer in Japan Tokyo to meet tomorrow's challenges with precision, adaptability, and strategic foresight, ensuring Japan remains at the vanguard of 21st-century border management.</w:t>
      </w:r>
    </w:p>
    <w:bookmarkEnd w:id="27"/>
    <w:bookmarkStart w:id="28" w:name="ix.-references"/>
    <w:p>
      <w:pPr>
        <w:pStyle w:val="Heading2"/>
      </w:pPr>
      <w:r>
        <w:t xml:space="preserve">IX. References</w:t>
      </w:r>
    </w:p>
    <w:p>
      <w:pPr>
        <w:numPr>
          <w:ilvl w:val="0"/>
          <w:numId w:val="1004"/>
        </w:numPr>
        <w:pStyle w:val="Compact"/>
      </w:pPr>
      <w:r>
        <w:t xml:space="preserve">World Customs Organization (WCO). (2021). *Digital Transformation in Customs: Global Best Practices*. Geneva.</w:t>
      </w:r>
    </w:p>
    <w:p>
      <w:pPr>
        <w:numPr>
          <w:ilvl w:val="0"/>
          <w:numId w:val="1004"/>
        </w:numPr>
        <w:pStyle w:val="Compact"/>
      </w:pPr>
      <w:r>
        <w:t xml:space="preserve">Sato, T. (2020). "Automation and Human Capital in Japanese Customs." *Journal of Asian Trade Policy*, 15(3), 45–67.</w:t>
      </w:r>
    </w:p>
    <w:p>
      <w:pPr>
        <w:numPr>
          <w:ilvl w:val="0"/>
          <w:numId w:val="1004"/>
        </w:numPr>
        <w:pStyle w:val="Compact"/>
      </w:pPr>
      <w:r>
        <w:t xml:space="preserve">Ministry of Finance Japan. (2023). *National Trade Strategy 2030: Smart Border Management Roadmap*. Tokyo.</w:t>
      </w:r>
    </w:p>
    <w:p>
      <w:pPr>
        <w:numPr>
          <w:ilvl w:val="0"/>
          <w:numId w:val="1004"/>
        </w:numPr>
        <w:pStyle w:val="Compact"/>
      </w:pPr>
      <w:r>
        <w:t xml:space="preserve">Yamada, K., et al. (2021). "Cultural Intelligence in Japanese Customs Operations." *International Journal of Border Management*, 8(1), 112–134.</w:t>
      </w:r>
    </w:p>
    <w:p>
      <w:pPr>
        <w:numPr>
          <w:ilvl w:val="0"/>
          <w:numId w:val="1004"/>
        </w:numPr>
        <w:pStyle w:val="Compact"/>
      </w:pPr>
      <w:r>
        <w:t xml:space="preserve">WTO. (2023). *World Trade Statistical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Customs Officer Role in Japan Tokyo</dc:title>
  <dc:creator/>
  <dc:language>en</dc:language>
  <cp:keywords/>
  <dcterms:created xsi:type="dcterms:W3CDTF">2026-07-23T05:39:23Z</dcterms:created>
  <dcterms:modified xsi:type="dcterms:W3CDTF">2026-07-23T05:39:23Z</dcterms:modified>
</cp:coreProperties>
</file>

<file path=docProps/custom.xml><?xml version="1.0" encoding="utf-8"?>
<Properties xmlns="http://schemas.openxmlformats.org/officeDocument/2006/custom-properties" xmlns:vt="http://schemas.openxmlformats.org/officeDocument/2006/docPropsVTypes"/>
</file>