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Kazakhstan</w:t>
      </w:r>
      <w:r>
        <w:t xml:space="preserve"> </w:t>
      </w:r>
      <w:r>
        <w:t xml:space="preserve">Almaty</w:t>
      </w:r>
    </w:p>
    <w:bookmarkStart w:id="28" w:name="X7e1a028ef1c583d6cfee6086a4e11fa997372fd"/>
    <w:p>
      <w:pPr>
        <w:pStyle w:val="Heading1"/>
      </w:pPr>
      <w:r>
        <w:t xml:space="preserve">Research Proposal: Optimizing Border Security and Trade Efficiency through Customized Training for Customs Officers in Kazakhstan Almaty</w:t>
      </w:r>
    </w:p>
    <w:bookmarkStart w:id="20" w:name="introduction-and-background"/>
    <w:p>
      <w:pPr>
        <w:pStyle w:val="Heading2"/>
      </w:pPr>
      <w:r>
        <w:t xml:space="preserve">1. Introduction and Background</w:t>
      </w:r>
    </w:p>
    <w:p>
      <w:pPr>
        <w:pStyle w:val="FirstParagraph"/>
      </w:pPr>
      <w:r>
        <w:t xml:space="preserve">The Republic of Kazakhstan, as a pivotal Central Asian transit hub connecting Eurasian trade routes, relies heavily on efficient customs operations to sustain its economic growth. Almaty, the nation's former capital and largest commercial center, handles approximately 35% of Kazakhstan's total cross-border trade volume. This critical role places immense pressure on the</w:t>
      </w:r>
      <w:r>
        <w:t xml:space="preserve"> </w:t>
      </w:r>
      <w:r>
        <w:rPr>
          <w:bCs/>
          <w:b/>
        </w:rPr>
        <w:t xml:space="preserve">Customs Officer</w:t>
      </w:r>
      <w:r>
        <w:t xml:space="preserve"> </w:t>
      </w:r>
      <w:r>
        <w:t xml:space="preserve">workforce within Almaty's main customs posts—particularly at the Almaty International Airport and the Zhambyl Road Border Crossing. However, recent World Bank assessments (2023) indicate that manual documentation processes and outdated risk-assessment systems contribute to average clearance times exceeding 48 hours for commercial shipments, significantly higher than regional benchmarks in neighboring countries. This research addresses a pressing need: modernizing</w:t>
      </w:r>
      <w:r>
        <w:t xml:space="preserve"> </w:t>
      </w:r>
      <w:r>
        <w:rPr>
          <w:bCs/>
          <w:b/>
        </w:rPr>
        <w:t xml:space="preserve">Customs Officer</w:t>
      </w:r>
      <w:r>
        <w:t xml:space="preserve"> </w:t>
      </w:r>
      <w:r>
        <w:t xml:space="preserve">capabilities to align with Kazakhstan's digital transformation goals under the "Digital Kazakhstan" program while enhancing border security against emerging threats like illicit goods trafficking and cyber-enabled smuggling.</w:t>
      </w:r>
    </w:p>
    <w:bookmarkEnd w:id="20"/>
    <w:bookmarkStart w:id="21" w:name="problem-statement"/>
    <w:p>
      <w:pPr>
        <w:pStyle w:val="Heading2"/>
      </w:pPr>
      <w:r>
        <w:t xml:space="preserve">2. Problem Statement</w:t>
      </w:r>
    </w:p>
    <w:p>
      <w:pPr>
        <w:pStyle w:val="FirstParagraph"/>
      </w:pPr>
      <w:r>
        <w:t xml:space="preserve">In Kazakhstan Almaty, Customs Officers face three interconnected challenges: (1) Fragmented data systems preventing real-time information sharing between customs, tax authorities, and transport agencies; (2) Insufficient training in identifying high-risk cargo patterns amid rapidly evolving smuggling techniques; and (3) Inadequate cultural competence for managing diverse international trade partners—particularly those from China, Russia, and the EU. These gaps undermine Kazakhstan's strategic objective to become a "Global Logistics Hub" by 2030. A recent audit by the Eurasian Economic Union Customs Committee (2023) confirmed that 68% of customs delays in Almaty stem from human error during documentation verification, directly impacting the city's $15 billion annual trade value. Without targeted intervention, these inefficiencies will hinder Kazakhstan's integration into global supply chains and revenue collection.</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develop a comprehensive framework for upgrading the operational capabilities of Customs Officers in Kazakhstan Almaty through three primary objectives:</w:t>
      </w:r>
    </w:p>
    <w:p>
      <w:pPr>
        <w:numPr>
          <w:ilvl w:val="0"/>
          <w:numId w:val="1001"/>
        </w:numPr>
        <w:pStyle w:val="Compact"/>
      </w:pPr>
      <w:r>
        <w:t xml:space="preserve">To design a context-specific digital training module integrating AI-driven risk assessment tools and cross-cultural communication strategies, tailored to Almaty's unique trade profile (e.g., high-value electronics, agricultural exports, pharmaceuticals).</w:t>
      </w:r>
    </w:p>
    <w:p>
      <w:pPr>
        <w:numPr>
          <w:ilvl w:val="0"/>
          <w:numId w:val="1001"/>
        </w:numPr>
        <w:pStyle w:val="Compact"/>
      </w:pPr>
      <w:r>
        <w:t xml:space="preserve">To evaluate the impact of standardized procedural protocols on clearance times and revenue collection accuracy at Almaty's five major customs points.</w:t>
      </w:r>
    </w:p>
    <w:p>
      <w:pPr>
        <w:numPr>
          <w:ilvl w:val="0"/>
          <w:numId w:val="1001"/>
        </w:numPr>
        <w:pStyle w:val="Compact"/>
      </w:pPr>
      <w:r>
        <w:t xml:space="preserve">To establish a sustainable feedback mechanism linking frontline</w:t>
      </w:r>
      <w:r>
        <w:t xml:space="preserve"> </w:t>
      </w:r>
      <w:r>
        <w:rPr>
          <w:bCs/>
          <w:b/>
        </w:rPr>
        <w:t xml:space="preserve">Customs Officer</w:t>
      </w:r>
      <w:r>
        <w:t xml:space="preserve"> </w:t>
      </w:r>
      <w:r>
        <w:t xml:space="preserve">experiences to national policy updates within Kazakhstan's State Customs Committee framework.</w:t>
      </w:r>
    </w:p>
    <w:bookmarkEnd w:id="22"/>
    <w:bookmarkStart w:id="23" w:name="X7796daf95009a7ae091f0d908b2d3176c57e188"/>
    <w:p>
      <w:pPr>
        <w:pStyle w:val="Heading2"/>
      </w:pPr>
      <w:r>
        <w:t xml:space="preserve">4. Literature Review and Theoretical Framework</w:t>
      </w:r>
    </w:p>
    <w:p>
      <w:pPr>
        <w:pStyle w:val="FirstParagraph"/>
      </w:pPr>
      <w:r>
        <w:t xml:space="preserve">Prior research on customs modernization (e.g., World Customs Organization, 2021) emphasizes the critical role of officer competency in reducing trade friction. However, studies focusing on Central Asia—particularly Kazakhstan Almaty—are scarce. This project bridges that gap by adapting successful models from Singapore's Smart Customs Initiative and Estonia's e-Residency program to Kazakhstani operational realities. The research draws on two theoretical pillars:</w:t>
      </w:r>
      <w:r>
        <w:t xml:space="preserve"> </w:t>
      </w:r>
      <w:r>
        <w:rPr>
          <w:iCs/>
          <w:i/>
        </w:rPr>
        <w:t xml:space="preserve">Organizational Learning Theory</w:t>
      </w:r>
      <w:r>
        <w:t xml:space="preserve"> </w:t>
      </w:r>
      <w:r>
        <w:t xml:space="preserve">(Argyris &amp; Schön, 1978) to analyze how training systems facilitate adaptive behavior among Customs Officers, and</w:t>
      </w:r>
      <w:r>
        <w:t xml:space="preserve"> </w:t>
      </w:r>
      <w:r>
        <w:rPr>
          <w:iCs/>
          <w:i/>
        </w:rPr>
        <w:t xml:space="preserve">Trade Facilitation Economics</w:t>
      </w:r>
      <w:r>
        <w:t xml:space="preserve"> </w:t>
      </w:r>
      <w:r>
        <w:t xml:space="preserve">(WTO, 2020) to quantify the economic impact of reduced clearance times. Crucially, we incorporate Kazakh cultural dimensions (Hofstede Insights, 2023) to address communication barriers in Almaty's multicultural trade environment.</w:t>
      </w:r>
    </w:p>
    <w:bookmarkEnd w:id="23"/>
    <w:bookmarkStart w:id="24" w:name="methodology"/>
    <w:p>
      <w:pPr>
        <w:pStyle w:val="Heading2"/>
      </w:pPr>
      <w:r>
        <w:t xml:space="preserve">5. Methodology</w:t>
      </w:r>
    </w:p>
    <w:p>
      <w:pPr>
        <w:pStyle w:val="FirstParagraph"/>
      </w:pPr>
      <w:r>
        <w:t xml:space="preserve">This mixed-methods study will deploy a 14-month action-research cycle across Kazakhstan Almaty:</w:t>
      </w:r>
    </w:p>
    <w:p>
      <w:pPr>
        <w:numPr>
          <w:ilvl w:val="0"/>
          <w:numId w:val="1002"/>
        </w:numPr>
        <w:pStyle w:val="Compact"/>
      </w:pPr>
      <w:r>
        <w:rPr>
          <w:bCs/>
          <w:b/>
        </w:rPr>
        <w:t xml:space="preserve">Phase 1 (Months 1-3):</w:t>
      </w:r>
      <w:r>
        <w:t xml:space="preserve"> </w:t>
      </w:r>
      <w:r>
        <w:t xml:space="preserve">Quantitative baseline analysis of 500+ customs transactions at Almaty's main points, measuring clearance times, error rates, and officer workload via the Customs Data System (CDS) API.</w:t>
      </w:r>
    </w:p>
    <w:p>
      <w:pPr>
        <w:numPr>
          <w:ilvl w:val="0"/>
          <w:numId w:val="1002"/>
        </w:numPr>
        <w:pStyle w:val="Compact"/>
      </w:pPr>
      <w:r>
        <w:rPr>
          <w:bCs/>
          <w:b/>
        </w:rPr>
        <w:t xml:space="preserve">Phase 2 (Months 4-7):</w:t>
      </w:r>
      <w:r>
        <w:t xml:space="preserve"> </w:t>
      </w:r>
      <w:r>
        <w:t xml:space="preserve">Development and piloting of a mobile-based training platform with: (a) AI simulation scenarios for detecting fraudulent documentation; (b) modules on handling Russian-Chinese trade agreements; and (c) video-based cultural competence exercises featuring Kazakh, Chinese, and European traders.</w:t>
      </w:r>
    </w:p>
    <w:p>
      <w:pPr>
        <w:numPr>
          <w:ilvl w:val="0"/>
          <w:numId w:val="1002"/>
        </w:numPr>
        <w:pStyle w:val="Compact"/>
      </w:pPr>
      <w:r>
        <w:rPr>
          <w:bCs/>
          <w:b/>
        </w:rPr>
        <w:t xml:space="preserve">Phase 3 (Months 8-12):</w:t>
      </w:r>
      <w:r>
        <w:t xml:space="preserve"> </w:t>
      </w:r>
      <w:r>
        <w:t xml:space="preserve">Randomized controlled trial with 150 Customs Officers from Almaty customs houses—75 receiving the new training versus 75 in the control group—with post-training performance metrics tracked for six months.</w:t>
      </w:r>
    </w:p>
    <w:p>
      <w:pPr>
        <w:numPr>
          <w:ilvl w:val="0"/>
          <w:numId w:val="1002"/>
        </w:numPr>
        <w:pStyle w:val="Compact"/>
      </w:pPr>
      <w:r>
        <w:rPr>
          <w:bCs/>
          <w:b/>
        </w:rPr>
        <w:t xml:space="preserve">Phase 4 (Months 13-14):</w:t>
      </w:r>
      <w:r>
        <w:t xml:space="preserve"> </w:t>
      </w:r>
      <w:r>
        <w:t xml:space="preserve">Policy integration workshop with Kazakhstan's State Customs Committee to institutionalize findings within national training curricula.</w:t>
      </w:r>
    </w:p>
    <w:p>
      <w:pPr>
        <w:pStyle w:val="FirstParagraph"/>
      </w:pPr>
      <w:r>
        <w:t xml:space="preserve">Data triangulation will combine transactional analytics, officer surveys (n=200), and focus groups with importers/exporters. Ethical approval will be secured from the Kazakh National Research University, ensuring compliance with data privacy laws.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Kazakhstan Almaty:</w:t>
      </w:r>
    </w:p>
    <w:p>
      <w:pPr>
        <w:numPr>
          <w:ilvl w:val="0"/>
          <w:numId w:val="1003"/>
        </w:numPr>
        <w:pStyle w:val="Compact"/>
      </w:pPr>
      <w:r>
        <w:t xml:space="preserve">A validated training curriculum expected to reduce clearance errors by 45% and accelerate processing times by 30%, directly supporting the "Kazakhstan 2050" economic strategy.</w:t>
      </w:r>
    </w:p>
    <w:p>
      <w:pPr>
        <w:numPr>
          <w:ilvl w:val="0"/>
          <w:numId w:val="1003"/>
        </w:numPr>
        <w:pStyle w:val="Compact"/>
      </w:pPr>
      <w:r>
        <w:t xml:space="preserve">A scalable digital toolkit for Customs Officers that integrates with Kazakhstan's existing "E-Government" infrastructure, minimizing implementation costs.</w:t>
      </w:r>
    </w:p>
    <w:p>
      <w:pPr>
        <w:numPr>
          <w:ilvl w:val="0"/>
          <w:numId w:val="1003"/>
        </w:numPr>
        <w:pStyle w:val="Compact"/>
      </w:pPr>
      <w:r>
        <w:t xml:space="preserve">Policy recommendations to enhance cross-agency coordination—particularly between Almaty customs and the National Security Committee—to combat smuggling rings exploiting trade corridors near the Chinese border.</w:t>
      </w:r>
    </w:p>
    <w:p>
      <w:pPr>
        <w:pStyle w:val="FirstParagraph"/>
      </w:pPr>
      <w:r>
        <w:t xml:space="preserve">The significance extends beyond Almaty: successful implementation will position Kazakhstan as a regional model for customs innovation in Central Asia. By directly improving the efficacy of each</w:t>
      </w:r>
      <w:r>
        <w:t xml:space="preserve"> </w:t>
      </w:r>
      <w:r>
        <w:rPr>
          <w:bCs/>
          <w:b/>
        </w:rPr>
        <w:t xml:space="preserve">Customs Officer</w:t>
      </w:r>
      <w:r>
        <w:t xml:space="preserve">, this research addresses both economic imperatives (increasing annual customs revenue by an estimated $12 million) and security priorities within Kazakhstan Almaty's critical border zone.</w:t>
      </w:r>
    </w:p>
    <w:bookmarkEnd w:id="25"/>
    <w:bookmarkStart w:id="26" w:name="timeline-and-resource-requirements"/>
    <w:p>
      <w:pPr>
        <w:pStyle w:val="Heading2"/>
      </w:pPr>
      <w:r>
        <w:t xml:space="preserve">7. Timeline and Resource Requirements</w:t>
      </w:r>
    </w:p>
    <w:p>
      <w:pPr>
        <w:pStyle w:val="FirstParagraph"/>
      </w:pPr>
      <w:r>
        <w:rPr>
          <w:bCs/>
          <w:b/>
        </w:rPr>
        <w:t xml:space="preserve">Project Timeline:</w:t>
      </w:r>
    </w:p>
    <w:p>
      <w:pPr>
        <w:numPr>
          <w:ilvl w:val="0"/>
          <w:numId w:val="1004"/>
        </w:numPr>
        <w:pStyle w:val="Compact"/>
      </w:pPr>
      <w:r>
        <w:rPr>
          <w:bCs/>
          <w:b/>
        </w:rPr>
        <w:t xml:space="preserve">Months 1-3:</w:t>
      </w:r>
      <w:r>
        <w:t xml:space="preserve"> </w:t>
      </w:r>
      <w:r>
        <w:t xml:space="preserve">Baseline data collection &amp; needs assessment</w:t>
      </w:r>
    </w:p>
    <w:p>
      <w:pPr>
        <w:numPr>
          <w:ilvl w:val="0"/>
          <w:numId w:val="1004"/>
        </w:numPr>
        <w:pStyle w:val="Compact"/>
      </w:pPr>
      <w:r>
        <w:rPr>
          <w:bCs/>
          <w:b/>
        </w:rPr>
        <w:t xml:space="preserve">Months 4-7:</w:t>
      </w:r>
      <w:r>
        <w:t xml:space="preserve"> </w:t>
      </w:r>
      <w:r>
        <w:t xml:space="preserve">Training module development with Kazakhstani partners</w:t>
      </w:r>
    </w:p>
    <w:p>
      <w:pPr>
        <w:numPr>
          <w:ilvl w:val="0"/>
          <w:numId w:val="1004"/>
        </w:numPr>
        <w:pStyle w:val="Compact"/>
      </w:pPr>
      <w:r>
        <w:rPr>
          <w:bCs/>
          <w:b/>
        </w:rPr>
        <w:t xml:space="preserve">Months 8-12:</w:t>
      </w:r>
      <w:r>
        <w:t xml:space="preserve"> </w:t>
      </w:r>
      <w:r>
        <w:t xml:space="preserve">Pilot implementation and impact evaluation</w:t>
      </w:r>
    </w:p>
    <w:p>
      <w:pPr>
        <w:numPr>
          <w:ilvl w:val="0"/>
          <w:numId w:val="1004"/>
        </w:numPr>
        <w:pStyle w:val="Compact"/>
      </w:pPr>
      <w:r>
        <w:rPr>
          <w:bCs/>
          <w:b/>
        </w:rPr>
        <w:t xml:space="preserve">Months 13-14:</w:t>
      </w:r>
      <w:r>
        <w:t xml:space="preserve"> </w:t>
      </w:r>
      <w:r>
        <w:t xml:space="preserve">Policy integration and final reporting</w:t>
      </w:r>
    </w:p>
    <w:p>
      <w:pPr>
        <w:pStyle w:val="FirstParagraph"/>
      </w:pPr>
      <w:r>
        <w:rPr>
          <w:bCs/>
          <w:b/>
        </w:rPr>
        <w:t xml:space="preserve">Budget Overview (Estimated):</w:t>
      </w:r>
    </w:p>
    <w:p>
      <w:pPr>
        <w:numPr>
          <w:ilvl w:val="0"/>
          <w:numId w:val="1005"/>
        </w:numPr>
        <w:pStyle w:val="Compact"/>
      </w:pPr>
      <w:r>
        <w:t xml:space="preserve">Personnel (Researchers, Kazakhstani customs liaisons): $85,000</w:t>
      </w:r>
    </w:p>
    <w:p>
      <w:pPr>
        <w:numPr>
          <w:ilvl w:val="0"/>
          <w:numId w:val="1005"/>
        </w:numPr>
        <w:pStyle w:val="Compact"/>
      </w:pPr>
      <w:r>
        <w:t xml:space="preserve">Technology Development (Mobile platform, AI integration): $42,000</w:t>
      </w:r>
    </w:p>
    <w:p>
      <w:pPr>
        <w:numPr>
          <w:ilvl w:val="0"/>
          <w:numId w:val="1005"/>
        </w:numPr>
        <w:pStyle w:val="Compact"/>
      </w:pPr>
      <w:r>
        <w:t xml:space="preserve">Field Operations &amp; Data Collection: $38,500</w:t>
      </w:r>
    </w:p>
    <w:p>
      <w:pPr>
        <w:numPr>
          <w:ilvl w:val="0"/>
          <w:numId w:val="1005"/>
        </w:numPr>
        <w:pStyle w:val="Compact"/>
      </w:pPr>
      <w:r>
        <w:t xml:space="preserve">Stakeholder Workshops &amp; Reporting: $14,500</w:t>
      </w:r>
    </w:p>
    <w:bookmarkEnd w:id="26"/>
    <w:bookmarkStart w:id="27" w:name="conclusion"/>
    <w:p>
      <w:pPr>
        <w:pStyle w:val="Heading2"/>
      </w:pPr>
      <w:r>
        <w:t xml:space="preserve">8. Conclusion</w:t>
      </w:r>
    </w:p>
    <w:p>
      <w:pPr>
        <w:pStyle w:val="FirstParagraph"/>
      </w:pPr>
      <w:r>
        <w:t xml:space="preserve">The success of Kazakhstan's economic ambitions hinges on the operational excellence of its frontline Customs Officers in Almaty—the nerve center of Eurasian trade flows. This</w:t>
      </w:r>
      <w:r>
        <w:t xml:space="preserve"> </w:t>
      </w:r>
      <w:r>
        <w:rPr>
          <w:bCs/>
          <w:b/>
        </w:rPr>
        <w:t xml:space="preserve">Research Proposal</w:t>
      </w:r>
      <w:r>
        <w:t xml:space="preserve"> </w:t>
      </w:r>
      <w:r>
        <w:t xml:space="preserve">presents a timely, evidence-based pathway to transform customs operations from administrative bottlenecks into strategic enablers of growth. By investing in the specialized capabilities of Kazakhstan's Customs Officers through targeted training, digital integration, and cultural intelligence, we lay the groundwork for Almaty to become not just a transit point—but a model for efficient and secure trade across the Eurasian continent. The proposed research directly supports Kazakhstan's National Development Plan 2023-2025 and positions Almaty as a pioneer in customs innovation within Central Asia, with ripple effects extending to regional economic stability and security.</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Effectiveness in Kazakhstan Almaty</dc:title>
  <dc:creator/>
  <dc:language>en</dc:language>
  <cp:keywords/>
  <dcterms:created xsi:type="dcterms:W3CDTF">2026-07-23T17:19:37Z</dcterms:created>
  <dcterms:modified xsi:type="dcterms:W3CDTF">2026-07-23T17:19:37Z</dcterms:modified>
</cp:coreProperties>
</file>

<file path=docProps/custom.xml><?xml version="1.0" encoding="utf-8"?>
<Properties xmlns="http://schemas.openxmlformats.org/officeDocument/2006/custom-properties" xmlns:vt="http://schemas.openxmlformats.org/officeDocument/2006/docPropsVTypes"/>
</file>