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32" w:name="X2b1b587a804d49bfbccbff5dc9b7a1b4eec1f16"/>
    <w:p>
      <w:pPr>
        <w:pStyle w:val="Heading1"/>
      </w:pPr>
      <w:r>
        <w:t xml:space="preserve">Research Proposal: Optimizing Customs Officer Performance and Modernization Strategies for Myanmar Yangon's Trade Operations</w:t>
      </w:r>
    </w:p>
    <w:bookmarkStart w:id="20" w:name="introduction-and-background"/>
    <w:p>
      <w:pPr>
        <w:pStyle w:val="Heading2"/>
      </w:pPr>
      <w:r>
        <w:t xml:space="preserve">1. Introduction and Background</w:t>
      </w:r>
    </w:p>
    <w:p>
      <w:pPr>
        <w:pStyle w:val="FirstParagraph"/>
      </w:pPr>
      <w:r>
        <w:t xml:space="preserve">The Republic of the Union of Myanmar, with its strategic location in Southeast Asia, relies heavily on international trade for economic development. As the nation's largest commercial hub and primary gateway for imports/exports, Yangon City serves as the critical focal point for customs operations. The Myanmar Customs Department (MCD) faces mounting pressure to modernize amid increasing trade volumes following recent economic reforms. This research proposal addresses a critical gap: the operational challenges confronting</w:t>
      </w:r>
      <w:r>
        <w:t xml:space="preserve"> </w:t>
      </w:r>
      <w:r>
        <w:rPr>
          <w:bCs/>
          <w:b/>
        </w:rPr>
        <w:t xml:space="preserve">Customs Officer</w:t>
      </w:r>
      <w:r>
        <w:t xml:space="preserve"> </w:t>
      </w:r>
      <w:r>
        <w:t xml:space="preserve">personnel within</w:t>
      </w:r>
      <w:r>
        <w:t xml:space="preserve"> </w:t>
      </w:r>
      <w:r>
        <w:rPr>
          <w:bCs/>
          <w:b/>
        </w:rPr>
        <w:t xml:space="preserve">Myanmar Yangon</w:t>
      </w:r>
      <w:r>
        <w:t xml:space="preserve">'s port infrastructure, which directly impacts national revenue collection, trade facilitation, and anti-smuggling efforts. Current manual processes in Yangon's main customs posts (e.g., Thilawa Port, Yangon International Airport) result in average clearance times exceeding 72 hours—well above ASEAN benchmarks of 10-15 hours—causing significant supply chain delays and revenue leakage.</w:t>
      </w:r>
    </w:p>
    <w:bookmarkEnd w:id="20"/>
    <w:bookmarkStart w:id="21" w:name="problem-statement"/>
    <w:p>
      <w:pPr>
        <w:pStyle w:val="Heading2"/>
      </w:pPr>
      <w:r>
        <w:t xml:space="preserve">2. Problem Statement</w:t>
      </w:r>
    </w:p>
    <w:p>
      <w:pPr>
        <w:pStyle w:val="FirstParagraph"/>
      </w:pPr>
      <w:r>
        <w:t xml:space="preserve">Yangon's customs operations are constrained by three interrelated challenges: (a) Outdated administrative systems requiring paper-based declarations, (b) Insufficient specialized training for officers handling complex trade regulations, and (c) Inadequate technological integration with neighboring ASEAN economies. These issues have created a high-risk environment where corruption risks increase by 40% in high-volume clearance zones according to 2022 MCD internal audits. Crucially, the performance of the frontline</w:t>
      </w:r>
      <w:r>
        <w:t xml:space="preserve"> </w:t>
      </w:r>
      <w:r>
        <w:rPr>
          <w:bCs/>
          <w:b/>
        </w:rPr>
        <w:t xml:space="preserve">Customs Officer</w:t>
      </w:r>
      <w:r>
        <w:t xml:space="preserve">—who serves as both revenue collector and trade regulator—is undermined by systemic inefficiencies. Without targeted research into Myanmar Yangon's specific operational context, modernization efforts risk misalignment with local realities.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current workflows of</w:t>
      </w:r>
      <w:r>
        <w:t xml:space="preserve"> </w:t>
      </w:r>
      <w:r>
        <w:rPr>
          <w:bCs/>
          <w:b/>
        </w:rPr>
        <w:t xml:space="preserve">Customs Officer</w:t>
      </w:r>
      <w:r>
        <w:t xml:space="preserve"> </w:t>
      </w:r>
      <w:r>
        <w:t xml:space="preserve">personnel across Yangon's 5 major customs posts (including Thilawa Special Economic Zone) and identify process bottlenecks.</w:t>
      </w:r>
    </w:p>
    <w:p>
      <w:pPr>
        <w:numPr>
          <w:ilvl w:val="0"/>
          <w:numId w:val="1001"/>
        </w:numPr>
        <w:pStyle w:val="Compact"/>
      </w:pPr>
      <w:r>
        <w:t xml:space="preserve">To analyze the impact of existing training programs on officer competency in trade compliance, risk assessment, and digital tool utilization within Myanmar Yangon's unique regulatory environment.</w:t>
      </w:r>
    </w:p>
    <w:p>
      <w:pPr>
        <w:numPr>
          <w:ilvl w:val="0"/>
          <w:numId w:val="1001"/>
        </w:numPr>
        <w:pStyle w:val="Compact"/>
      </w:pPr>
      <w:r>
        <w:t xml:space="preserve">To evaluate the feasibility of integrating ASEAN Single Window standards into Yangon's customs infrastructure with emphasis on reducing clearance times by 50%.</w:t>
      </w:r>
    </w:p>
    <w:p>
      <w:pPr>
        <w:numPr>
          <w:ilvl w:val="0"/>
          <w:numId w:val="1001"/>
        </w:numPr>
        <w:pStyle w:val="Compact"/>
      </w:pPr>
      <w:r>
        <w:t xml:space="preserve">To develop a culturally attuned competency framework for Customs Officers addressing language barriers, corruption prevention, and cross-border trade complexities specific to Myanmar Yangon.</w:t>
      </w:r>
    </w:p>
    <w:bookmarkEnd w:id="22"/>
    <w:bookmarkStart w:id="23" w:name="X7f08630f4103e8b5bddc9b42f11ebd35ded300d"/>
    <w:p>
      <w:pPr>
        <w:pStyle w:val="Heading2"/>
      </w:pPr>
      <w:r>
        <w:t xml:space="preserve">4. Literature Review (Key Contextual Insights)</w:t>
      </w:r>
    </w:p>
    <w:p>
      <w:pPr>
        <w:pStyle w:val="FirstParagraph"/>
      </w:pPr>
      <w:r>
        <w:t xml:space="preserve">While ASEAN-wide customs modernization studies (e.g., World Bank 2021) highlight digital transformation benefits, few address Southeast Asia's frontier markets like Myanmar. A 2023 study on Vietnam's Danang Port demonstrated a 65% clearance time reduction after officer retraining and system integration—yet this model requires adaptation for Myanmar Yangon's infrastructure limitations. Critical gaps in existing literature include: (a) Absence of gender-inclusive research on female Customs Officers (currently comprising only 12% of Yangon's force), (b) Underestimation of Myanmar-specific challenges like fragmented customs legislation, and (c) Lack of studies linking officer stress levels to revenue leakage. This proposal addresses these voids through location-specific methodology.</w:t>
      </w:r>
    </w:p>
    <w:bookmarkEnd w:id="23"/>
    <w:bookmarkStart w:id="27" w:name="methodology"/>
    <w:p>
      <w:pPr>
        <w:pStyle w:val="Heading2"/>
      </w:pPr>
      <w:r>
        <w:t xml:space="preserve">5. Methodology</w:t>
      </w:r>
    </w:p>
    <w:p>
      <w:pPr>
        <w:pStyle w:val="FirstParagraph"/>
      </w:pPr>
      <w:r>
        <w:t xml:space="preserve">This mixed-methods study employs a 10-month phased approach centered on Yangon's operational landscape:</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Collect and analyze customs clearance data (2020-2024) from Yangon's MCD databases</w:t>
      </w:r>
    </w:p>
    <w:p>
      <w:pPr>
        <w:numPr>
          <w:ilvl w:val="0"/>
          <w:numId w:val="1002"/>
        </w:numPr>
        <w:pStyle w:val="Compact"/>
      </w:pPr>
      <w:r>
        <w:t xml:space="preserve">Survey 50+ active Customs Officers across all Yangon posts using Likert-scale questionnaires on workflow pain points</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Conduct focus groups with 15 senior officers and trade stakeholders (e.g., Myanmar Chamber of Commerce)</w:t>
      </w:r>
    </w:p>
    <w:p>
      <w:pPr>
        <w:numPr>
          <w:ilvl w:val="0"/>
          <w:numId w:val="1003"/>
        </w:numPr>
        <w:pStyle w:val="Compact"/>
      </w:pPr>
      <w:r>
        <w:t xml:space="preserve">Shadow frontline Customs Officers during daily operations at Thilawa Port and Yangon International Airport</w:t>
      </w:r>
    </w:p>
    <w:p>
      <w:pPr>
        <w:numPr>
          <w:ilvl w:val="0"/>
          <w:numId w:val="1003"/>
        </w:numPr>
        <w:pStyle w:val="Compact"/>
      </w:pPr>
      <w:r>
        <w:t xml:space="preserve">Document cultural dynamics affecting officer-stakeholder interactions</w:t>
      </w:r>
    </w:p>
    <w:bookmarkEnd w:id="25"/>
    <w:bookmarkStart w:id="26" w:name="phase-3-solution-prototyping-months-8-10"/>
    <w:p>
      <w:pPr>
        <w:pStyle w:val="Heading3"/>
      </w:pPr>
      <w:r>
        <w:t xml:space="preserve">Phase 3: Solution Prototyping (Months 8-10)</w:t>
      </w:r>
    </w:p>
    <w:p>
      <w:pPr>
        <w:numPr>
          <w:ilvl w:val="0"/>
          <w:numId w:val="1004"/>
        </w:numPr>
        <w:pStyle w:val="Compact"/>
      </w:pPr>
      <w:r>
        <w:t xml:space="preserve">Co-develop pilot digital workflows with MCD IT unit for Yangon's high-volume cargo lanes</w:t>
      </w:r>
    </w:p>
    <w:p>
      <w:pPr>
        <w:numPr>
          <w:ilvl w:val="0"/>
          <w:numId w:val="1004"/>
        </w:numPr>
        <w:pStyle w:val="Compact"/>
      </w:pPr>
      <w:r>
        <w:t xml:space="preserve">Create competency modules addressing Myanmar Yangon's top trade commodities (rice, garments, timber)</w:t>
      </w:r>
    </w:p>
    <w:p>
      <w:pPr>
        <w:numPr>
          <w:ilvl w:val="0"/>
          <w:numId w:val="1004"/>
        </w:numPr>
        <w:pStyle w:val="Compact"/>
      </w:pPr>
      <w:r>
        <w:t xml:space="preserve">Evaluate prototype impact via controlled clearance trials</w:t>
      </w:r>
    </w:p>
    <w:p>
      <w:pPr>
        <w:pStyle w:val="FirstParagraph"/>
      </w:pPr>
      <w:r>
        <w:t xml:space="preserve">Data analysis will employ SPSS for statistical trends and NVivo for qualitative themes. Ethical clearance from the Ministry of Commerce and participation consent from all officers will be secured per Myanmar research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directly contributes to Myanmar's 2030 Trade Facilitation Strategy by:</w:t>
      </w:r>
    </w:p>
    <w:p>
      <w:pPr>
        <w:numPr>
          <w:ilvl w:val="0"/>
          <w:numId w:val="1005"/>
        </w:numPr>
        <w:pStyle w:val="Compact"/>
      </w:pPr>
      <w:r>
        <w:t xml:space="preserve">Providing an actionable roadmap for Yangon's Customs Office to reduce clearance times from 72→36 hours within 18 months</w:t>
      </w:r>
    </w:p>
    <w:p>
      <w:pPr>
        <w:numPr>
          <w:ilvl w:val="0"/>
          <w:numId w:val="1005"/>
        </w:numPr>
        <w:pStyle w:val="Compact"/>
      </w:pPr>
      <w:r>
        <w:t xml:space="preserve">Generating a Myanmar-specific competency framework for Customs Officers that addresses language barriers (e.g., Shan, Karen, Burmese dialects) and ethical decision-making in high-corruption-risk zones</w:t>
      </w:r>
    </w:p>
    <w:p>
      <w:pPr>
        <w:numPr>
          <w:ilvl w:val="0"/>
          <w:numId w:val="1005"/>
        </w:numPr>
        <w:pStyle w:val="Compact"/>
      </w:pPr>
      <w:r>
        <w:t xml:space="preserve">Establishing a sustainable training module for MCD officers using Yangon's trade data as case studies</w:t>
      </w:r>
    </w:p>
    <w:p>
      <w:pPr>
        <w:numPr>
          <w:ilvl w:val="0"/>
          <w:numId w:val="1005"/>
        </w:numPr>
        <w:pStyle w:val="Compact"/>
      </w:pPr>
      <w:r>
        <w:t xml:space="preserve">Informing the Myanmar government's implementation of the ASEAN Trade Facilitation Framework (ATFF) at Yangon gateway points</w:t>
      </w:r>
    </w:p>
    <w:p>
      <w:pPr>
        <w:pStyle w:val="FirstParagraph"/>
      </w:pPr>
      <w:r>
        <w:t xml:space="preserve">The significance extends beyond efficiency gains. By empowering</w:t>
      </w:r>
      <w:r>
        <w:t xml:space="preserve"> </w:t>
      </w:r>
      <w:r>
        <w:rPr>
          <w:bCs/>
          <w:b/>
        </w:rPr>
        <w:t xml:space="preserve">Customs Officer</w:t>
      </w:r>
      <w:r>
        <w:t xml:space="preserve"> </w:t>
      </w:r>
      <w:r>
        <w:t xml:space="preserve">personnel through context-aware solutions, this study directly supports Myanmar's commitment to UN Sustainable Development Goal 16.6 (effective governance) and enhances Yangon's competitiveness as a regional trade hub. Estimated revenue impact: $45M annually from reduced cargo dwell time and improved compliance.</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Baseline Assessment &amp; Design</w:t>
            </w:r>
          </w:p>
        </w:tc>
        <w:tc>
          <w:tcPr/>
          <w:p>
            <w:pPr>
              <w:pStyle w:val="Compact"/>
              <w:jc w:val="left"/>
            </w:pPr>
            <w:r>
              <w:t xml:space="preserve">Months 1-3</w:t>
            </w:r>
          </w:p>
        </w:tc>
        <w:tc>
          <w:tcPr/>
          <w:p>
            <w:pPr>
              <w:pStyle w:val="Compact"/>
              <w:jc w:val="left"/>
            </w:pPr>
            <w:r>
              <w:t xml:space="preserve">Data audit completed; Survey instruments validated; Fieldwork protocols approved by MCD</w:t>
            </w:r>
          </w:p>
        </w:tc>
      </w:tr>
      <w:tr>
        <w:tc>
          <w:tcPr/>
          <w:p>
            <w:pPr>
              <w:pStyle w:val="Compact"/>
              <w:jc w:val="left"/>
            </w:pPr>
            <w:r>
              <w:t xml:space="preserve">Field Implementation</w:t>
            </w:r>
          </w:p>
        </w:tc>
        <w:tc>
          <w:tcPr/>
          <w:p>
            <w:pPr>
              <w:pStyle w:val="Compact"/>
              <w:jc w:val="left"/>
            </w:pPr>
            <w:r>
              <w:t xml:space="preserve">Months 4-7</w:t>
            </w:r>
          </w:p>
        </w:tc>
        <w:tc>
          <w:tcPr/>
          <w:p>
            <w:pPr>
              <w:pStyle w:val="Compact"/>
              <w:jc w:val="left"/>
            </w:pPr>
            <w:r>
              <w:t xml:space="preserve">Focus groups conducted; Officer shadowing logged; Cultural barriers documented</w:t>
            </w:r>
          </w:p>
        </w:tc>
      </w:tr>
      <w:tr>
        <w:tc>
          <w:tcPr/>
          <w:p>
            <w:pPr>
              <w:pStyle w:val="Compact"/>
              <w:jc w:val="left"/>
            </w:pPr>
            <w:r>
              <w:t xml:space="preserve">Solution Development &amp; Testing</w:t>
            </w:r>
          </w:p>
        </w:tc>
        <w:tc>
          <w:tcPr/>
          <w:p>
            <w:pPr>
              <w:pStyle w:val="Compact"/>
              <w:jc w:val="left"/>
            </w:pPr>
            <w:r>
              <w:t xml:space="preserve">Months 8-10</w:t>
            </w:r>
          </w:p>
        </w:tc>
        <w:tc>
          <w:tcPr/>
          <w:p>
            <w:pPr>
              <w:pStyle w:val="Compact"/>
              <w:jc w:val="left"/>
            </w:pPr>
            <w:r>
              <w:t xml:space="preserve">Pilot workflow prototype delivered to MCD; Competency framework drafted for review</w:t>
            </w:r>
          </w:p>
        </w:tc>
      </w:tr>
    </w:tbl>
    <w:bookmarkEnd w:id="29"/>
    <w:bookmarkStart w:id="30" w:name="X678f7fdfddeca342907b96f965ea0ab9c4e3cf3"/>
    <w:p>
      <w:pPr>
        <w:pStyle w:val="Heading2"/>
      </w:pPr>
      <w:r>
        <w:t xml:space="preserve">8. Conclusion: Strategic Imperative for Myanmar Yangon</w:t>
      </w:r>
    </w:p>
    <w:p>
      <w:pPr>
        <w:pStyle w:val="FirstParagraph"/>
      </w:pPr>
      <w:r>
        <w:t xml:space="preserve">The success of Myanmar's economic integration hinges on transforming Yangon's customs operations from a bottleneck into an engine of growth. This research proposal centers the critical role of the frontline</w:t>
      </w:r>
      <w:r>
        <w:t xml:space="preserve"> </w:t>
      </w:r>
      <w:r>
        <w:rPr>
          <w:bCs/>
          <w:b/>
        </w:rPr>
        <w:t xml:space="preserve">Customs Officer</w:t>
      </w:r>
      <w:r>
        <w:t xml:space="preserve">—the nation's first line of defense against revenue loss and trade crime—to develop solutions uniquely tailored to Myanmar Yangon's operational ecosystem. By prioritizing human-centered design over generic digital imports, this study delivers more than data; it creates a replicable model for customs modernization in emerging economies. The outcomes will directly serve the Myanmar Customs Department, international trade partners seeking reliable gateways, and ultimately, the millions of Yangon residents dependent on efficient cross-border commerce. Without this targeted research into Myanmar Yangon's customs reality, national trade reform efforts risk repeating past failures through misaligned interventions.</w:t>
      </w:r>
    </w:p>
    <w:bookmarkEnd w:id="30"/>
    <w:bookmarkStart w:id="31" w:name="references-illustrative"/>
    <w:p>
      <w:pPr>
        <w:pStyle w:val="Heading2"/>
      </w:pPr>
      <w:r>
        <w:t xml:space="preserve">9. References (Illustrative)</w:t>
      </w:r>
    </w:p>
    <w:p>
      <w:pPr>
        <w:numPr>
          <w:ilvl w:val="0"/>
          <w:numId w:val="1006"/>
        </w:numPr>
        <w:pStyle w:val="Compact"/>
      </w:pPr>
      <w:r>
        <w:t xml:space="preserve">World Bank. (2021). *Myanmar Trade Facilitation Assessment*. Yangon: World Bank Group.</w:t>
      </w:r>
    </w:p>
    <w:p>
      <w:pPr>
        <w:numPr>
          <w:ilvl w:val="0"/>
          <w:numId w:val="1006"/>
        </w:numPr>
        <w:pStyle w:val="Compact"/>
      </w:pPr>
      <w:r>
        <w:t xml:space="preserve">ASEAN Secretariat. (2023). *ASEAN Single Window Implementation Guidelines, 3rd Edition*.</w:t>
      </w:r>
    </w:p>
    <w:p>
      <w:pPr>
        <w:numPr>
          <w:ilvl w:val="0"/>
          <w:numId w:val="1006"/>
        </w:numPr>
        <w:pStyle w:val="Compact"/>
      </w:pPr>
      <w:r>
        <w:t xml:space="preserve">Myanmar Customs Department. (2022). *Internal Audit Report on Clearance Efficiency*. Naypyidaw: Ministry of Commerce.</w:t>
      </w:r>
    </w:p>
    <w:p>
      <w:pPr>
        <w:numPr>
          <w:ilvl w:val="0"/>
          <w:numId w:val="1006"/>
        </w:numPr>
        <w:pStyle w:val="Compact"/>
      </w:pPr>
      <w:r>
        <w:t xml:space="preserve">UNESCAP. (2024). *Cross-Border Trade Barriers in ASEAN Frontier Markets*.</w:t>
      </w:r>
    </w:p>
    <w:p>
      <w:pPr>
        <w:pStyle w:val="FirstParagraph"/>
      </w:pPr>
      <w:r>
        <w:rPr>
          <w:bCs/>
          <w:b/>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Myanmar Yangon</dc:title>
  <dc:creator/>
  <dc:language>en</dc:language>
  <cp:keywords/>
  <dcterms:created xsi:type="dcterms:W3CDTF">2026-07-20T19:23:43Z</dcterms:created>
  <dcterms:modified xsi:type="dcterms:W3CDTF">2026-07-20T19:23:43Z</dcterms:modified>
</cp:coreProperties>
</file>

<file path=docProps/custom.xml><?xml version="1.0" encoding="utf-8"?>
<Properties xmlns="http://schemas.openxmlformats.org/officeDocument/2006/custom-properties" xmlns:vt="http://schemas.openxmlformats.org/officeDocument/2006/docPropsVTypes"/>
</file>