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bookmarkStart w:id="28" w:name="X44e98468990663453aef9b532e6af37a88290a6"/>
    <w:p>
      <w:pPr>
        <w:pStyle w:val="Heading1"/>
      </w:pPr>
      <w:r>
        <w:t xml:space="preserve">Research Proposal: Optimizing Customs Officer Performance and Technology Integration for Sustainable Trade Growth in Qatar Doha</w:t>
      </w:r>
    </w:p>
    <w:bookmarkStart w:id="20" w:name="abstract"/>
    <w:p>
      <w:pPr>
        <w:pStyle w:val="Heading2"/>
      </w:pPr>
      <w:r>
        <w:t xml:space="preserve">Abstract</w:t>
      </w:r>
    </w:p>
    <w:p>
      <w:pPr>
        <w:pStyle w:val="FirstParagraph"/>
      </w:pPr>
      <w:r>
        <w:t xml:space="preserve">This research proposal addresses critical gaps in the operational efficiency and strategic capacity of Customs Officers within the Qatar Customs Authority (QCA) in Doha. As Qatar solidifies its position as a pivotal trade and logistics hub for the Gulf Cooperation Council (GCC) and global markets, especially following major events like the 2022 FIFA World Cup, the role of the Customs Officer has evolved beyond traditional clearance duties to encompass sophisticated risk assessment, technology-driven compliance, and international regulatory coordination. This study proposes a comprehensive investigation into contemporary challenges faced by Customs Officers in Qatar Doha—including technological adaptation, workload management, cross-border trade facilitation, and alignment with Qatar Vision 2030—aiming to develop actionable strategies that enhance national economic resilience and global competitiveness. The research will utilize mixed-methods analysis involving field surveys of Customs Officers across Doha's key ports (Hamad International Airport, Port of Doha), data analytics of clearance processes, and stakeholder consultations with QCA leadership and international trade partners.</w:t>
      </w:r>
    </w:p>
    <w:bookmarkEnd w:id="20"/>
    <w:bookmarkStart w:id="21" w:name="X2d8b19f53209379fb1f7e894ef040af2e06535c"/>
    <w:p>
      <w:pPr>
        <w:pStyle w:val="Heading2"/>
      </w:pPr>
      <w:r>
        <w:t xml:space="preserve">1. Introduction: The Strategic Imperative in Qatar Doha</w:t>
      </w:r>
    </w:p>
    <w:p>
      <w:pPr>
        <w:pStyle w:val="FirstParagraph"/>
      </w:pPr>
      <w:r>
        <w:t xml:space="preserve">Qatar’s economy is intrinsically linked to global trade, with customs operations serving as the critical gateway for imports, exports, and transit cargo essential to its energy sector, construction boom post-World Cup, and growing services industry. As the capital city and administrative heart of Qatar, Doha hosts the QCA headquarters and all major customs entry points. The Customs Officer is therefore not merely an operational role but a strategic asset whose effectiveness directly impacts national revenue, supply chain security, economic diversification goals under Vision 2030, and Qatar’s reputation as a reliable trade partner. Current global trade dynamics—marked by increased digitalization demands, complex sanctions regimes (e.g., related to geopolitical tensions), and the rise of e-commerce—place unprecedented pressure on Customs Officers in Doha. This research directly responds to QCA's strategic priorities outlined in its 2023-2027 Operational Plan, which emphasizes "modernizing customs services through human capital development and technology integration."</w:t>
      </w:r>
    </w:p>
    <w:bookmarkEnd w:id="21"/>
    <w:bookmarkStart w:id="22" w:name="problem-statement"/>
    <w:p>
      <w:pPr>
        <w:pStyle w:val="Heading2"/>
      </w:pPr>
      <w:r>
        <w:t xml:space="preserve">2. Problem Statement</w:t>
      </w:r>
    </w:p>
    <w:p>
      <w:pPr>
        <w:pStyle w:val="FirstParagraph"/>
      </w:pPr>
      <w:r>
        <w:t xml:space="preserve">Despite Qatar’s significant investments in customs infrastructure (e.g., the fully automated Single Window system 'Qatar Customs Portal'), field-level challenges persist for Customs Officers operating in Doha. Primary issues include:</w:t>
      </w:r>
    </w:p>
    <w:p>
      <w:pPr>
        <w:numPr>
          <w:ilvl w:val="0"/>
          <w:numId w:val="1001"/>
        </w:numPr>
        <w:pStyle w:val="Compact"/>
      </w:pPr>
      <w:r>
        <w:rPr>
          <w:bCs/>
          <w:b/>
        </w:rPr>
        <w:t xml:space="preserve">Workload and Skill Gaps:</w:t>
      </w:r>
      <w:r>
        <w:t xml:space="preserve"> </w:t>
      </w:r>
      <w:r>
        <w:t xml:space="preserve">Rapidly increasing cargo volumes (up 22% YoY at Hamad Airport) without proportional staffing or advanced training in data analytics and AI-driven risk tools.</w:t>
      </w:r>
    </w:p>
    <w:p>
      <w:pPr>
        <w:numPr>
          <w:ilvl w:val="0"/>
          <w:numId w:val="1001"/>
        </w:numPr>
        <w:pStyle w:val="Compact"/>
      </w:pPr>
      <w:r>
        <w:rPr>
          <w:bCs/>
          <w:b/>
        </w:rPr>
        <w:t xml:space="preserve">Technology Utilization Barriers:</w:t>
      </w:r>
      <w:r>
        <w:t xml:space="preserve"> </w:t>
      </w:r>
      <w:r>
        <w:t xml:space="preserve">Disparities between sophisticated systems (like the Automated Cargo Processing System) and officers' proficiency, leading to underutilized capabilities and manual workarounds.</w:t>
      </w:r>
    </w:p>
    <w:p>
      <w:pPr>
        <w:numPr>
          <w:ilvl w:val="0"/>
          <w:numId w:val="1001"/>
        </w:numPr>
        <w:pStyle w:val="Compact"/>
      </w:pPr>
      <w:r>
        <w:rPr>
          <w:bCs/>
          <w:b/>
        </w:rPr>
        <w:t xml:space="preserve">Regulatory Complexity:</w:t>
      </w:r>
      <w:r>
        <w:t xml:space="preserve"> </w:t>
      </w:r>
      <w:r>
        <w:t xml:space="preserve">Navigating GCC customs harmonization rules alongside Qatar's unique import regulations for sensitive goods (e.g., food, pharmaceuticals), causing clearance delays critical to Doha's logistics ecosystem.</w:t>
      </w:r>
    </w:p>
    <w:p>
      <w:pPr>
        <w:numPr>
          <w:ilvl w:val="0"/>
          <w:numId w:val="1001"/>
        </w:numPr>
        <w:pStyle w:val="Compact"/>
      </w:pPr>
      <w:r>
        <w:rPr>
          <w:bCs/>
          <w:b/>
        </w:rPr>
        <w:t xml:space="preserve">Stakeholder Coordination:</w:t>
      </w:r>
      <w:r>
        <w:t xml:space="preserve"> </w:t>
      </w:r>
      <w:r>
        <w:t xml:space="preserve">Inefficiencies in real-time information sharing between Customs Officers and other agencies (e.g., Ministry of Public Health, Qatar Ports Authority) during high-volume events or health crises.</w:t>
      </w:r>
    </w:p>
    <w:p>
      <w:pPr>
        <w:pStyle w:val="FirstParagraph"/>
      </w:pPr>
      <w:r>
        <w:t xml:space="preserve">These issues compromise trade facilitation targets (Qatar aims for 1-day clearance time by 2025), increase costs for businesses operating in Doha, and hinder Qatar's ability to attract multinational logistics firms to its growing Free Zones like Ras Abou Abu Samra.</w:t>
      </w:r>
    </w:p>
    <w:bookmarkEnd w:id="22"/>
    <w:bookmarkStart w:id="23" w:name="research-objectives"/>
    <w:p>
      <w:pPr>
        <w:pStyle w:val="Heading2"/>
      </w:pPr>
      <w:r>
        <w:t xml:space="preserve">3. Research Objectives</w:t>
      </w:r>
    </w:p>
    <w:p>
      <w:pPr>
        <w:pStyle w:val="FirstParagraph"/>
      </w:pPr>
      <w:r>
        <w:t xml:space="preserve">This study will achieve the following specific objectives:</w:t>
      </w:r>
    </w:p>
    <w:p>
      <w:pPr>
        <w:numPr>
          <w:ilvl w:val="0"/>
          <w:numId w:val="1002"/>
        </w:numPr>
        <w:pStyle w:val="Compact"/>
      </w:pPr>
      <w:r>
        <w:t xml:space="preserve">To comprehensively map the current workflow, challenges, and skill requirements of Customs Officers across key Doha operational nodes (airport, seaport, land border).</w:t>
      </w:r>
    </w:p>
    <w:p>
      <w:pPr>
        <w:numPr>
          <w:ilvl w:val="0"/>
          <w:numId w:val="1002"/>
        </w:numPr>
        <w:pStyle w:val="Compact"/>
      </w:pPr>
      <w:r>
        <w:t xml:space="preserve">To evaluate the effectiveness of existing technology platforms from the Customs Officer's perspective and identify training gaps.</w:t>
      </w:r>
    </w:p>
    <w:p>
      <w:pPr>
        <w:numPr>
          <w:ilvl w:val="0"/>
          <w:numId w:val="1002"/>
        </w:numPr>
        <w:pStyle w:val="Compact"/>
      </w:pPr>
      <w:r>
        <w:t xml:space="preserve">To assess how adherence to GCC customs standards impacts clearance efficiency within Qatar Doha's context.</w:t>
      </w:r>
    </w:p>
    <w:p>
      <w:pPr>
        <w:numPr>
          <w:ilvl w:val="0"/>
          <w:numId w:val="1002"/>
        </w:numPr>
        <w:pStyle w:val="Compact"/>
      </w:pPr>
      <w:r>
        <w:t xml:space="preserve">To develop a tailored competency framework for modern Customs Officers, integrating digital literacy, regulatory expertise, and cross-agency collaboration skills aligned with Qatar Vision 2030.</w:t>
      </w:r>
    </w:p>
    <w:p>
      <w:pPr>
        <w:numPr>
          <w:ilvl w:val="0"/>
          <w:numId w:val="1002"/>
        </w:numPr>
        <w:pStyle w:val="Compact"/>
      </w:pPr>
      <w:r>
        <w:t xml:space="preserve">To propose a phased technology adoption roadmap for QCA to maximize ROI from existing systems while preparing for emerging technologies (e.g., AI-assisted cargo scanning).</w:t>
      </w:r>
    </w:p>
    <w:bookmarkEnd w:id="23"/>
    <w:bookmarkStart w:id="24" w:name="methodology"/>
    <w:p>
      <w:pPr>
        <w:pStyle w:val="Heading2"/>
      </w:pPr>
      <w:r>
        <w:t xml:space="preserve">4. Methodology</w:t>
      </w:r>
    </w:p>
    <w:p>
      <w:pPr>
        <w:pStyle w:val="FirstParagraph"/>
      </w:pPr>
      <w:r>
        <w:t xml:space="preserve">A mixed-methods approach will be employed over 10 months, ensuring relevance to Doha's operational environment:</w:t>
      </w:r>
    </w:p>
    <w:p>
      <w:pPr>
        <w:numPr>
          <w:ilvl w:val="0"/>
          <w:numId w:val="1003"/>
        </w:numPr>
        <w:pStyle w:val="Compact"/>
      </w:pPr>
      <w:r>
        <w:rPr>
          <w:bCs/>
          <w:b/>
        </w:rPr>
        <w:t xml:space="preserve">Quantitative Analysis:</w:t>
      </w:r>
      <w:r>
        <w:t xml:space="preserve"> </w:t>
      </w:r>
      <w:r>
        <w:t xml:space="preserve">Review of QCA clearance data (2021-2023) for Hamad Airport and Port of Doha, measuring processing times, rejection rates by commodity type, and system usage logs.</w:t>
      </w:r>
    </w:p>
    <w:p>
      <w:pPr>
        <w:numPr>
          <w:ilvl w:val="0"/>
          <w:numId w:val="1003"/>
        </w:numPr>
        <w:pStyle w:val="Compact"/>
      </w:pPr>
      <w:r>
        <w:rPr>
          <w:bCs/>
          <w:b/>
        </w:rPr>
        <w:t xml:space="preserve">Qualitative Fieldwork:</w:t>
      </w:r>
      <w:r>
        <w:t xml:space="preserve"> </w:t>
      </w:r>
      <w:r>
        <w:t xml:space="preserve">Semi-structured interviews with 40+ Customs Officers across Doha’s facilities (representing senior officers to frontline staff) and focus groups with QCA management. Surveys will quantify perceived challenges (e.g., "Rate the impact of technology on your daily workload: 1-5").</w:t>
      </w:r>
    </w:p>
    <w:p>
      <w:pPr>
        <w:numPr>
          <w:ilvl w:val="0"/>
          <w:numId w:val="1003"/>
        </w:numPr>
        <w:pStyle w:val="Compact"/>
      </w:pPr>
      <w:r>
        <w:rPr>
          <w:bCs/>
          <w:b/>
        </w:rPr>
        <w:t xml:space="preserve">Stakeholder Consultation:</w:t>
      </w:r>
      <w:r>
        <w:t xml:space="preserve"> </w:t>
      </w:r>
      <w:r>
        <w:t xml:space="preserve">Workshops with key partners (GCC Customs Union Secretariat, Qatar Chamber of Commerce, logistics firms like Qatar Airways Cargo) to validate findings and align recommendations.</w:t>
      </w:r>
    </w:p>
    <w:p>
      <w:pPr>
        <w:numPr>
          <w:ilvl w:val="0"/>
          <w:numId w:val="1003"/>
        </w:numPr>
        <w:pStyle w:val="Compact"/>
      </w:pPr>
      <w:r>
        <w:rPr>
          <w:bCs/>
          <w:b/>
        </w:rPr>
        <w:t xml:space="preserve">Comparative Benchmarking:</w:t>
      </w:r>
      <w:r>
        <w:t xml:space="preserve"> </w:t>
      </w:r>
      <w:r>
        <w:t xml:space="preserve">Analysis of best practices from global counterparts (e.g., Singapore's CAAS, UAE's Federal Customs Authority) relevant to Doha’s scale and trade profile.</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value for Qatar Doha:</w:t>
      </w:r>
    </w:p>
    <w:p>
      <w:pPr>
        <w:numPr>
          <w:ilvl w:val="0"/>
          <w:numId w:val="1004"/>
        </w:numPr>
        <w:pStyle w:val="Compact"/>
      </w:pPr>
      <w:r>
        <w:rPr>
          <w:bCs/>
          <w:b/>
        </w:rPr>
        <w:t xml:space="preserve">For QCA:</w:t>
      </w:r>
      <w:r>
        <w:t xml:space="preserve"> </w:t>
      </w:r>
      <w:r>
        <w:t xml:space="preserve">A validated competency model to guide recruitment, training curricula (e.g., integrating AI tools into officer certification), and performance metrics. A prioritized technology roadmap reducing manual processing by 30%.</w:t>
      </w:r>
    </w:p>
    <w:p>
      <w:pPr>
        <w:numPr>
          <w:ilvl w:val="0"/>
          <w:numId w:val="1004"/>
        </w:numPr>
        <w:pStyle w:val="Compact"/>
      </w:pPr>
      <w:r>
        <w:rPr>
          <w:bCs/>
          <w:b/>
        </w:rPr>
        <w:t xml:space="preserve">For Doha's Economy:</w:t>
      </w:r>
      <w:r>
        <w:t xml:space="preserve"> </w:t>
      </w:r>
      <w:r>
        <w:t xml:space="preserve">Accelerated trade clearance times, directly boosting competitiveness for businesses operating from Doha’s Free Zones and supporting Qatar’s goal of becoming a top-5 global logistics hub (per World Bank reports).</w:t>
      </w:r>
    </w:p>
    <w:p>
      <w:pPr>
        <w:numPr>
          <w:ilvl w:val="0"/>
          <w:numId w:val="1004"/>
        </w:numPr>
        <w:pStyle w:val="Compact"/>
      </w:pPr>
      <w:r>
        <w:rPr>
          <w:bCs/>
          <w:b/>
        </w:rPr>
        <w:t xml:space="preserve">Nationally:</w:t>
      </w:r>
      <w:r>
        <w:t xml:space="preserve"> </w:t>
      </w:r>
      <w:r>
        <w:t xml:space="preserve">Enhanced alignment with Vision 2030 pillars—economic diversification (reducing oil dependence via trade growth) and human development (upskilling customs workforce).</w:t>
      </w:r>
    </w:p>
    <w:p>
      <w:pPr>
        <w:numPr>
          <w:ilvl w:val="0"/>
          <w:numId w:val="1004"/>
        </w:numPr>
        <w:pStyle w:val="Compact"/>
      </w:pPr>
      <w:r>
        <w:rPr>
          <w:bCs/>
          <w:b/>
        </w:rPr>
        <w:t xml:space="preserve">Regionally:</w:t>
      </w:r>
      <w:r>
        <w:t xml:space="preserve"> </w:t>
      </w:r>
      <w:r>
        <w:t xml:space="preserve">A model for GCC harmonization, improving cross-border efficiency across the Peninsula while strengthening Qatar’s leadership role in regional customs cooperation.</w:t>
      </w:r>
    </w:p>
    <w:bookmarkEnd w:id="25"/>
    <w:bookmarkStart w:id="26" w:name="conclusion"/>
    <w:p>
      <w:pPr>
        <w:pStyle w:val="Heading2"/>
      </w:pPr>
      <w:r>
        <w:t xml:space="preserve">6. Conclusion</w:t>
      </w:r>
    </w:p>
    <w:p>
      <w:pPr>
        <w:pStyle w:val="FirstParagraph"/>
      </w:pPr>
      <w:r>
        <w:t xml:space="preserve">The Customs Officer is the frontline guardian of Qatar Doha’s trade integrity and economic dynamism. As global trade complexity intensifies, optimizing this critical human resource through evidence-based research is not merely advantageous—it is imperative for Qatar’s sustained growth and regional leadership. This proposal provides a targeted, actionable plan to empower Customs Officers in Doha with the skills, tools, and strategic framework needed to transform customs operations from a compliance function into a catalyst for national prosperity. The outcomes will directly support QCA’s operational excellence goals and Qatar’s vision of an open, efficient economy capable of thriving in the 21st-century global marketplace.</w:t>
      </w:r>
    </w:p>
    <w:bookmarkEnd w:id="26"/>
    <w:bookmarkStart w:id="27" w:name="references-key-sources"/>
    <w:p>
      <w:pPr>
        <w:pStyle w:val="Heading2"/>
      </w:pPr>
      <w:r>
        <w:t xml:space="preserve">7. References (Key Sources)</w:t>
      </w:r>
    </w:p>
    <w:p>
      <w:pPr>
        <w:pStyle w:val="FirstParagraph"/>
      </w:pPr>
      <w:r>
        <w:t xml:space="preserve">Qatar Customs Authority Annual Report (2023).   |   Qatar Vision 2030: Economic Development Strategy.   |   World Bank Logistics Performance Index 2023: Qatar Profile.   |   GCC Customs Union Framework Agreement (Article 7 on Personnel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Customs Officers in Qatar Doha</dc:title>
  <dc:creator/>
  <dc:language>en</dc:language>
  <cp:keywords/>
  <dcterms:created xsi:type="dcterms:W3CDTF">2026-07-20T13:48:00Z</dcterms:created>
  <dcterms:modified xsi:type="dcterms:W3CDTF">2026-07-20T13:48:00Z</dcterms:modified>
</cp:coreProperties>
</file>

<file path=docProps/custom.xml><?xml version="1.0" encoding="utf-8"?>
<Properties xmlns="http://schemas.openxmlformats.org/officeDocument/2006/custom-properties" xmlns:vt="http://schemas.openxmlformats.org/officeDocument/2006/docPropsVTypes"/>
</file>