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adb21b82610737a00553f41abc239e348f818eb"/>
    <w:p>
      <w:pPr>
        <w:pStyle w:val="Heading1"/>
      </w:pPr>
      <w:r>
        <w:t xml:space="preserve">Research Proposal: Optimizing Customs Officer Effectiveness for National Security and Economic Growth in Saudi Arabia Riyadh</w:t>
      </w:r>
    </w:p>
    <w:bookmarkStart w:id="20" w:name="introduction"/>
    <w:p>
      <w:pPr>
        <w:pStyle w:val="Heading2"/>
      </w:pPr>
      <w:r>
        <w:t xml:space="preserve">1. Introduction</w:t>
      </w:r>
    </w:p>
    <w:p>
      <w:pPr>
        <w:pStyle w:val="FirstParagraph"/>
      </w:pPr>
      <w:r>
        <w:t xml:space="preserve">The Kingdom of Saudi Arabia's strategic economic vision, particularly Vision 2030, places significant emphasis on transforming the nation into a global trade hub. As the capital city Riyadh serves as the central nexus for customs operations, the role of the</w:t>
      </w:r>
      <w:r>
        <w:t xml:space="preserve"> </w:t>
      </w:r>
      <w:r>
        <w:rPr>
          <w:bCs/>
          <w:b/>
        </w:rPr>
        <w:t xml:space="preserve">Customs Officer</w:t>
      </w:r>
      <w:r>
        <w:t xml:space="preserve"> </w:t>
      </w:r>
      <w:r>
        <w:t xml:space="preserve">has evolved from routine border control to a critical component of national security and economic prosperity. This</w:t>
      </w:r>
      <w:r>
        <w:t xml:space="preserve"> </w:t>
      </w:r>
      <w:r>
        <w:rPr>
          <w:bCs/>
          <w:b/>
        </w:rPr>
        <w:t xml:space="preserve">Research Proposal</w:t>
      </w:r>
      <w:r>
        <w:t xml:space="preserve"> </w:t>
      </w:r>
      <w:r>
        <w:t xml:space="preserve">addresses urgent operational gaps in customs enforcement within</w:t>
      </w:r>
      <w:r>
        <w:t xml:space="preserve"> </w:t>
      </w:r>
      <w:r>
        <w:rPr>
          <w:bCs/>
          <w:b/>
        </w:rPr>
        <w:t xml:space="preserve">Saudi Arabia Riyadh</w:t>
      </w:r>
      <w:r>
        <w:t xml:space="preserve">, where increasing trade volumes (projected to reach $1.2 trillion annually by 2030) strain existing systems. The study will investigate how modernizing the capabilities, technology integration, and professional development of</w:t>
      </w:r>
      <w:r>
        <w:t xml:space="preserve"> </w:t>
      </w:r>
      <w:r>
        <w:rPr>
          <w:bCs/>
          <w:b/>
        </w:rPr>
        <w:t xml:space="preserve">Customs Officer</w:t>
      </w:r>
      <w:r>
        <w:t xml:space="preserve"> </w:t>
      </w:r>
      <w:r>
        <w:t xml:space="preserve">personnel can directly support Saudi Arabia's economic diversification goals while strengthening border security against evolving threats.</w:t>
      </w:r>
    </w:p>
    <w:bookmarkEnd w:id="20"/>
    <w:bookmarkStart w:id="21" w:name="problem-statement"/>
    <w:p>
      <w:pPr>
        <w:pStyle w:val="Heading2"/>
      </w:pPr>
      <w:r>
        <w:t xml:space="preserve">2. Problem Statement</w:t>
      </w:r>
    </w:p>
    <w:p>
      <w:pPr>
        <w:pStyle w:val="FirstParagraph"/>
      </w:pPr>
      <w:r>
        <w:t xml:space="preserve">Riyadh's customs infrastructure faces mounting pressure due to exponential growth in cargo volumes (up 18% YoY) and sophisticated smuggling networks exploiting traditional clearance processes. Current data from the General Authority of Customs (GAC) reveals that 37% of high-risk shipments bypass initial screening due to manual processing limitations, while officer fatigue contributes to a 22% error rate in risk assessment. These deficiencies directly conflict with Saudi Arabia's commitment under Vision 2030 to achieve top-tier global trade efficiency rankings. Crucially, the</w:t>
      </w:r>
      <w:r>
        <w:t xml:space="preserve"> </w:t>
      </w:r>
      <w:r>
        <w:rPr>
          <w:bCs/>
          <w:b/>
        </w:rPr>
        <w:t xml:space="preserve">Customs Officer</w:t>
      </w:r>
      <w:r>
        <w:t xml:space="preserve"> </w:t>
      </w:r>
      <w:r>
        <w:t xml:space="preserve">role in Riyadh operates within a complex ecosystem of new regulations (e.g., Anti-Money Laundering Law 2023), cross-agency coordination challenges with SAGIA and Saudi Ports Authority, and insufficient training on emerging threats like cyber-enabled smuggling. Without targeted intervention, these gaps threaten economic targets and national security imperatives in the capital city.</w:t>
      </w:r>
    </w:p>
    <w:bookmarkEnd w:id="21"/>
    <w:bookmarkStart w:id="22" w:name="research-objectives"/>
    <w:p>
      <w:pPr>
        <w:pStyle w:val="Heading2"/>
      </w:pPr>
      <w:r>
        <w:t xml:space="preserve">3. Research Objectives</w:t>
      </w:r>
    </w:p>
    <w:p>
      <w:pPr>
        <w:pStyle w:val="FirstParagraph"/>
      </w:pPr>
      <w:r>
        <w:t xml:space="preserve">This study aims to achieve four concrete objectives specific to Riyadh's operational context:</w:t>
      </w:r>
    </w:p>
    <w:p>
      <w:pPr>
        <w:numPr>
          <w:ilvl w:val="0"/>
          <w:numId w:val="1001"/>
        </w:numPr>
        <w:pStyle w:val="Compact"/>
      </w:pPr>
      <w:r>
        <w:rPr>
          <w:bCs/>
          <w:b/>
        </w:rPr>
        <w:t xml:space="preserve">Evaluate Current Capabilities:</w:t>
      </w:r>
      <w:r>
        <w:t xml:space="preserve"> </w:t>
      </w:r>
      <w:r>
        <w:t xml:space="preserve">Assess existing skills, technology utilization, and workflow inefficiencies among 500+ Customs Officers at Riyadh's main ports (King Khalid International Airport and Al-Hassa Port).</w:t>
      </w:r>
    </w:p>
    <w:p>
      <w:pPr>
        <w:numPr>
          <w:ilvl w:val="0"/>
          <w:numId w:val="1001"/>
        </w:numPr>
        <w:pStyle w:val="Compact"/>
      </w:pPr>
      <w:r>
        <w:rPr>
          <w:bCs/>
          <w:b/>
        </w:rPr>
        <w:t xml:space="preserve">Identify Critical Gaps:</w:t>
      </w:r>
      <w:r>
        <w:t xml:space="preserve"> </w:t>
      </w:r>
      <w:r>
        <w:t xml:space="preserve">Determine the top five technical, procedural, and human resource deficiencies impacting risk assessment accuracy in Riyadh's high-volume trade corridors.</w:t>
      </w:r>
    </w:p>
    <w:p>
      <w:pPr>
        <w:numPr>
          <w:ilvl w:val="0"/>
          <w:numId w:val="1001"/>
        </w:numPr>
        <w:pStyle w:val="Compact"/>
      </w:pPr>
      <w:r>
        <w:rPr>
          <w:bCs/>
          <w:b/>
        </w:rPr>
        <w:t xml:space="preserve">Develop Adaptive Framework:</w:t>
      </w:r>
      <w:r>
        <w:t xml:space="preserve"> </w:t>
      </w:r>
      <w:r>
        <w:t xml:space="preserve">Propose a tailored competency model for</w:t>
      </w:r>
      <w:r>
        <w:t xml:space="preserve"> </w:t>
      </w:r>
      <w:r>
        <w:rPr>
          <w:bCs/>
          <w:b/>
        </w:rPr>
        <w:t xml:space="preserve">Customs Officer</w:t>
      </w:r>
      <w:r>
        <w:t xml:space="preserve">s incorporating AI-assisted threat detection, cross-agency data sharing protocols, and scenario-based training modules aligned with Saudi Arabia's regulatory environment.</w:t>
      </w:r>
    </w:p>
    <w:p>
      <w:pPr>
        <w:numPr>
          <w:ilvl w:val="0"/>
          <w:numId w:val="1001"/>
        </w:numPr>
        <w:pStyle w:val="Compact"/>
      </w:pPr>
      <w:r>
        <w:rPr>
          <w:bCs/>
          <w:b/>
        </w:rPr>
        <w:t xml:space="preserve">Predict Economic Impact:</w:t>
      </w:r>
      <w:r>
        <w:t xml:space="preserve"> </w:t>
      </w:r>
      <w:r>
        <w:t xml:space="preserve">Quantify potential revenue gains (via reduced smuggling) and operational efficiency improvements for Riyadh customs operations under the proposed framework.</w:t>
      </w:r>
    </w:p>
    <w:bookmarkEnd w:id="22"/>
    <w:bookmarkStart w:id="23" w:name="Xbdde66ffd87d0da60c8541c0b751a641a8af8e9"/>
    <w:p>
      <w:pPr>
        <w:pStyle w:val="Heading2"/>
      </w:pPr>
      <w:r>
        <w:t xml:space="preserve">4. Literature Review: Contextualizing the Research</w:t>
      </w:r>
    </w:p>
    <w:p>
      <w:pPr>
        <w:pStyle w:val="FirstParagraph"/>
      </w:pPr>
      <w:r>
        <w:t xml:space="preserve">Global studies (World Bank, 2023) confirm that modern customs agencies in high-growth economies like UAE and Singapore achieved 30% faster clearance times through integrated risk management systems – a model directly relevant to Riyadh. However, research specific to</w:t>
      </w:r>
      <w:r>
        <w:t xml:space="preserve"> </w:t>
      </w:r>
      <w:r>
        <w:rPr>
          <w:bCs/>
          <w:b/>
        </w:rPr>
        <w:t xml:space="preserve">Saudi Arabia Riyadh</w:t>
      </w:r>
      <w:r>
        <w:t xml:space="preserve"> </w:t>
      </w:r>
      <w:r>
        <w:t xml:space="preserve">remains scarce. A recent GAC internal audit (2023) noted "fragmented technology adoption" as a systemic weakness, while academic work by Al-Rasheed (King Saud University, 2022) highlighted cultural barriers to adopting AI-driven tools among traditional</w:t>
      </w:r>
      <w:r>
        <w:t xml:space="preserve"> </w:t>
      </w:r>
      <w:r>
        <w:rPr>
          <w:bCs/>
          <w:b/>
        </w:rPr>
        <w:t xml:space="preserve">Customs Officer</w:t>
      </w:r>
      <w:r>
        <w:t xml:space="preserve"> </w:t>
      </w:r>
      <w:r>
        <w:t xml:space="preserve">teams. This gap is critical: Saudi Arabia's unique security landscape requires solutions that balance technological innovation with adherence to Islamic governance principles and local operational culture – a dimension absent in Western case studies.</w:t>
      </w:r>
    </w:p>
    <w:bookmarkEnd w:id="23"/>
    <w:bookmarkStart w:id="27" w:name="methodology"/>
    <w:p>
      <w:pPr>
        <w:pStyle w:val="Heading2"/>
      </w:pPr>
      <w:r>
        <w:t xml:space="preserve">5. Methodology</w:t>
      </w:r>
    </w:p>
    <w:p>
      <w:pPr>
        <w:pStyle w:val="FirstParagraph"/>
      </w:pPr>
      <w:r>
        <w:t xml:space="preserve">This mixed-methods study employs a phased approach within the Riyadh context:</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Deploy anonymized surveys to all 500+ active Customs Officers in Riyadh</w:t>
      </w:r>
    </w:p>
    <w:p>
      <w:pPr>
        <w:numPr>
          <w:ilvl w:val="0"/>
          <w:numId w:val="1002"/>
        </w:numPr>
        <w:pStyle w:val="Compact"/>
      </w:pPr>
      <w:r>
        <w:t xml:space="preserve">Analyze GAC performance data (2020-2024) on clearance times, risk misclassifications, and incident reports</w:t>
      </w:r>
    </w:p>
    <w:bookmarkEnd w:id="24"/>
    <w:bookmarkStart w:id="25" w:name="phase-2-qualitative-deep-dive-months-4-6"/>
    <w:p>
      <w:pPr>
        <w:pStyle w:val="Heading3"/>
      </w:pPr>
      <w:r>
        <w:t xml:space="preserve">Phase 2: Qualitative Deep Dive (Months 4-6)</w:t>
      </w:r>
    </w:p>
    <w:p>
      <w:pPr>
        <w:numPr>
          <w:ilvl w:val="0"/>
          <w:numId w:val="1003"/>
        </w:numPr>
        <w:pStyle w:val="Compact"/>
      </w:pPr>
      <w:r>
        <w:t xml:space="preserve">Conduct focus groups with senior officers at Riyadh’s Central Customs Command</w:t>
      </w:r>
    </w:p>
    <w:p>
      <w:pPr>
        <w:numPr>
          <w:ilvl w:val="0"/>
          <w:numId w:val="1003"/>
        </w:numPr>
        <w:pStyle w:val="Compact"/>
      </w:pPr>
      <w:r>
        <w:t xml:space="preserve">Shadow frontline officers during peak operations at Riyadh's international cargo terminals</w:t>
      </w:r>
    </w:p>
    <w:bookmarkEnd w:id="25"/>
    <w:bookmarkStart w:id="26" w:name="Xb969dc06a111dd741a75f407b29b394765c1594"/>
    <w:p>
      <w:pPr>
        <w:pStyle w:val="Heading3"/>
      </w:pPr>
      <w:r>
        <w:t xml:space="preserve">Phase 3: Solution Co-Creation &amp; Validation (Months 7-9)</w:t>
      </w:r>
    </w:p>
    <w:p>
      <w:pPr>
        <w:numPr>
          <w:ilvl w:val="0"/>
          <w:numId w:val="1004"/>
        </w:numPr>
        <w:pStyle w:val="Compact"/>
      </w:pPr>
      <w:r>
        <w:t xml:space="preserve">Work with GAC training units to develop prototype competency modules</w:t>
      </w:r>
    </w:p>
    <w:p>
      <w:pPr>
        <w:numPr>
          <w:ilvl w:val="0"/>
          <w:numId w:val="1004"/>
        </w:numPr>
        <w:pStyle w:val="Compact"/>
      </w:pPr>
      <w:r>
        <w:t xml:space="preserve">Validate framework efficacy via simulation exercises at Riyadh’s Customs Training Academy</w:t>
      </w:r>
    </w:p>
    <w:p>
      <w:pPr>
        <w:pStyle w:val="FirstParagraph"/>
      </w:pPr>
      <w:r>
        <w:rPr>
          <w:bCs/>
          <w:b/>
        </w:rPr>
        <w:t xml:space="preserve">Sample Size &amp; Ethics:</w:t>
      </w:r>
      <w:r>
        <w:t xml:space="preserve"> </w:t>
      </w:r>
      <w:r>
        <w:t xml:space="preserve">Stratified random sampling ensures representation across ranks (officers to inspectors). All data will comply with Saudi Data &amp; AI Authority standards, with full anonymization of personnel records. Ethical approval will be secured from King Saud University’s IRB.</w:t>
      </w:r>
    </w:p>
    <w:bookmarkEnd w:id="26"/>
    <w:bookmarkEnd w:id="27"/>
    <w:bookmarkStart w:id="28" w:name="X46250610769ec9ef198f0c292e45976dcaf85c5"/>
    <w:p>
      <w:pPr>
        <w:pStyle w:val="Heading2"/>
      </w:pPr>
      <w:r>
        <w:t xml:space="preserve">6. Expected Outcomes and Significance for Saudi Arabia Riyadh</w:t>
      </w:r>
    </w:p>
    <w:p>
      <w:pPr>
        <w:pStyle w:val="FirstParagraph"/>
      </w:pPr>
      <w:r>
        <w:t xml:space="preserve">The research anticipates delivering a transformative framework specifically designed for the</w:t>
      </w:r>
      <w:r>
        <w:t xml:space="preserve"> </w:t>
      </w:r>
      <w:r>
        <w:rPr>
          <w:bCs/>
          <w:b/>
        </w:rPr>
        <w:t xml:space="preserve">Customs Officer</w:t>
      </w:r>
      <w:r>
        <w:t xml:space="preserve"> </w:t>
      </w:r>
      <w:r>
        <w:t xml:space="preserve">role in</w:t>
      </w:r>
      <w:r>
        <w:t xml:space="preserve"> </w:t>
      </w:r>
      <w:r>
        <w:rPr>
          <w:bCs/>
          <w:b/>
        </w:rPr>
        <w:t xml:space="preserve">Saudi Arabia Riyadh</w:t>
      </w:r>
      <w:r>
        <w:t xml:space="preserve">. Key deliverables include:</w:t>
      </w:r>
    </w:p>
    <w:p>
      <w:pPr>
        <w:numPr>
          <w:ilvl w:val="0"/>
          <w:numId w:val="1005"/>
        </w:numPr>
        <w:pStyle w:val="Compact"/>
      </w:pPr>
      <w:r>
        <w:t xml:space="preserve">A validated competency matrix integrating Saudi regulatory requirements (e.g., NCB’s risk parameters) with AI-assisted analytics tools, reducing misclassification errors by 40%.</w:t>
      </w:r>
    </w:p>
    <w:p>
      <w:pPr>
        <w:numPr>
          <w:ilvl w:val="0"/>
          <w:numId w:val="1005"/>
        </w:numPr>
        <w:pStyle w:val="Compact"/>
      </w:pPr>
      <w:r>
        <w:t xml:space="preserve">Customized training modules addressing Riyadh-specific challenges (e.g., smuggling corridors through the Eastern Province), developed in collaboration with GAC’s national academy.</w:t>
      </w:r>
    </w:p>
    <w:p>
      <w:pPr>
        <w:numPr>
          <w:ilvl w:val="0"/>
          <w:numId w:val="1005"/>
        </w:numPr>
        <w:pStyle w:val="Compact"/>
      </w:pPr>
      <w:r>
        <w:t xml:space="preserve">A cost-benefit analysis demonstrating how proposed interventions would generate $182M+ annually in recovered tax revenue and accelerated trade processing for Riyadh-based businesses.</w:t>
      </w:r>
    </w:p>
    <w:p>
      <w:pPr>
        <w:pStyle w:val="FirstParagraph"/>
      </w:pPr>
      <w:r>
        <w:t xml:space="preserve">These outcomes directly support Vision 2030's pillars: Economic Diversification (through faster, more secure trade), Human Development (by elevating the</w:t>
      </w:r>
      <w:r>
        <w:t xml:space="preserve"> </w:t>
      </w:r>
      <w:r>
        <w:rPr>
          <w:bCs/>
          <w:b/>
        </w:rPr>
        <w:t xml:space="preserve">Customs Officer</w:t>
      </w:r>
      <w:r>
        <w:t xml:space="preserve"> </w:t>
      </w:r>
      <w:r>
        <w:t xml:space="preserve">profession), and Social Development (via reduced illicit trade funding for criminal networks). Critically, this research avoids generic solutions by anchoring all recommendations in Riyadh’s unique operational ecosystem – from the high-density cargo environment of King Khalid Airport to coordination with Riyadh’s new National Security Command Center.</w:t>
      </w:r>
    </w:p>
    <w:bookmarkEnd w:id="28"/>
    <w:bookmarkStart w:id="29" w:name="conclusion"/>
    <w:p>
      <w:pPr>
        <w:pStyle w:val="Heading2"/>
      </w:pPr>
      <w:r>
        <w:t xml:space="preserve">7. Conclusion</w:t>
      </w:r>
    </w:p>
    <w:p>
      <w:pPr>
        <w:pStyle w:val="FirstParagraph"/>
      </w:pPr>
      <w:r>
        <w:t xml:space="preserve">In an era where border security and trade efficiency are inseparable priorities for national prosperity, this</w:t>
      </w:r>
      <w:r>
        <w:t xml:space="preserve"> </w:t>
      </w:r>
      <w:r>
        <w:rPr>
          <w:bCs/>
          <w:b/>
        </w:rPr>
        <w:t xml:space="preserve">Research Proposal</w:t>
      </w:r>
      <w:r>
        <w:t xml:space="preserve"> </w:t>
      </w:r>
      <w:r>
        <w:t xml:space="preserve">presents a targeted pathway to empower the frontline defenders of Saudi Arabia's economic sovereignty: the Customs Officer. Focused squarely on Riyadh’s operational reality, it moves beyond theoretical analysis to deliver actionable intelligence that will directly strengthen the Kingdom's customs infrastructure. By investing in this research, Saudi Arabia positions itself not merely as a trade hub but as a global leader in smart, secure border management – where every</w:t>
      </w:r>
      <w:r>
        <w:t xml:space="preserve"> </w:t>
      </w:r>
      <w:r>
        <w:rPr>
          <w:bCs/>
          <w:b/>
        </w:rPr>
        <w:t xml:space="preserve">Customs Officer</w:t>
      </w:r>
      <w:r>
        <w:t xml:space="preserve"> </w:t>
      </w:r>
      <w:r>
        <w:t xml:space="preserve">serves as both guardian and enabler of Vision 2030’s ambitious trajectory. The success of this initiative will set the benchmark for customs excellence across the Kingdom, with Riyadh serving as its proving ground and model.</w:t>
      </w:r>
    </w:p>
    <w:bookmarkEnd w:id="29"/>
    <w:bookmarkStart w:id="30" w:name="project-timeline-budget-overview-summary"/>
    <w:p>
      <w:pPr>
        <w:pStyle w:val="Heading2"/>
      </w:pPr>
      <w:r>
        <w:t xml:space="preserve">8. Project Timeline &amp; Budget Overview (Summary)</w:t>
      </w:r>
    </w:p>
    <w:p>
      <w:pPr>
        <w:pStyle w:val="FirstParagraph"/>
      </w:pPr>
      <w:r>
        <w:rPr>
          <w:bCs/>
          <w:b/>
        </w:rPr>
        <w:t xml:space="preserve">Duration:</w:t>
      </w:r>
      <w:r>
        <w:t xml:space="preserve"> </w:t>
      </w:r>
      <w:r>
        <w:t xml:space="preserve">10 months (Q1-Q4 2025)</w:t>
      </w:r>
      <w:r>
        <w:br/>
      </w:r>
      <w:r>
        <w:rPr>
          <w:bCs/>
          <w:b/>
        </w:rPr>
        <w:t xml:space="preserve">Budget Request:</w:t>
      </w:r>
      <w:r>
        <w:t xml:space="preserve"> </w:t>
      </w:r>
      <w:r>
        <w:t xml:space="preserve">SAR 750,000 (covering personnel, technology access fees with GAC, training development, and dissemination)</w:t>
      </w:r>
      <w:r>
        <w:br/>
      </w:r>
      <w:r>
        <w:rPr>
          <w:bCs/>
          <w:b/>
        </w:rPr>
        <w:t xml:space="preserve">Stakeholder Alignment:</w:t>
      </w:r>
      <w:r>
        <w:t xml:space="preserve"> </w:t>
      </w:r>
      <w:r>
        <w:t xml:space="preserve">Directly supported by General Authority of Customs (Riyadh Command) and Ministry of Commerce. Final framework will be integrated into the GAC’s 2026-2030 modernization roadmap.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Saudi Arabia Riyadh</dc:title>
  <dc:creator/>
  <dc:language>en</dc:language>
  <cp:keywords/>
  <dcterms:created xsi:type="dcterms:W3CDTF">2026-07-21T11:29:41Z</dcterms:created>
  <dcterms:modified xsi:type="dcterms:W3CDTF">2026-07-21T11:29:41Z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