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Operations</w:t>
      </w:r>
      <w:r>
        <w:t xml:space="preserve"> </w:t>
      </w:r>
      <w:r>
        <w:t xml:space="preserve">at</w:t>
      </w:r>
      <w:r>
        <w:t xml:space="preserve"> </w:t>
      </w:r>
      <w:r>
        <w:t xml:space="preserve">Barcelona</w:t>
      </w:r>
      <w:r>
        <w:t xml:space="preserve"> </w:t>
      </w:r>
      <w:r>
        <w:t xml:space="preserve">Port,</w:t>
      </w:r>
      <w:r>
        <w:t xml:space="preserve"> </w:t>
      </w:r>
      <w:r>
        <w:t xml:space="preserve">Spain</w:t>
      </w:r>
    </w:p>
    <w:bookmarkStart w:id="28" w:name="X06a969bb312cb633a0ffb1bec801e0aec4955d0"/>
    <w:p>
      <w:pPr>
        <w:pStyle w:val="Heading1"/>
      </w:pPr>
      <w:r>
        <w:t xml:space="preserve">Research Proposal: Enhancing Efficiency and Compliance in Customs Operations at Barcelona Port, Spain</w:t>
      </w:r>
    </w:p>
    <w:bookmarkStart w:id="20" w:name="i.-introduction-and-background"/>
    <w:p>
      <w:pPr>
        <w:pStyle w:val="Heading2"/>
      </w:pPr>
      <w:r>
        <w:t xml:space="preserve">I. Introduction and Background</w:t>
      </w:r>
    </w:p>
    <w:p>
      <w:pPr>
        <w:pStyle w:val="FirstParagraph"/>
      </w:pPr>
      <w:r>
        <w:t xml:space="preserve">The strategic significance of Barcelona as a major European port city cannot be overstated. As Spain's primary gateway for Mediterranean trade, Barcelona Port handles over 30 million tons of cargo annually and serves as a critical nexus for EU-Asia and transatlantic commerce. Within this dynamic environment, the role of the Customs Officer becomes paramount in balancing national security imperatives with economic efficiency. This research proposal outlines a comprehensive study focused specifically on</w:t>
      </w:r>
      <w:r>
        <w:t xml:space="preserve"> </w:t>
      </w:r>
      <w:r>
        <w:rPr>
          <w:bCs/>
          <w:b/>
        </w:rPr>
        <w:t xml:space="preserve">Customs Officer</w:t>
      </w:r>
      <w:r>
        <w:t xml:space="preserve"> </w:t>
      </w:r>
      <w:r>
        <w:t xml:space="preserve">operations at Barcelona Port, Spain—a vital node in global supply chains where regulatory compliance directly impacts Spain's trade competitiveness and border security. Recent disruptions in international logistics, coupled with evolving threats like smuggling networks and counterfeit goods trafficking, demand urgent evaluation of current customs protocols within</w:t>
      </w:r>
      <w:r>
        <w:t xml:space="preserve"> </w:t>
      </w:r>
      <w:r>
        <w:rPr>
          <w:bCs/>
          <w:b/>
        </w:rPr>
        <w:t xml:space="preserve">Spain Barcelona</w:t>
      </w:r>
      <w:r>
        <w:t xml:space="preserve">.</w:t>
      </w:r>
    </w:p>
    <w:bookmarkEnd w:id="20"/>
    <w:bookmarkStart w:id="21" w:name="ii.-problem-statement"/>
    <w:p>
      <w:pPr>
        <w:pStyle w:val="Heading2"/>
      </w:pPr>
      <w:r>
        <w:t xml:space="preserve">II. Problem Statement</w:t>
      </w:r>
    </w:p>
    <w:p>
      <w:pPr>
        <w:pStyle w:val="FirstParagraph"/>
      </w:pPr>
      <w:r>
        <w:t xml:space="preserve">Current customs operations at Barcelona Port face mounting pressures including: (1) Chronic clearance delays averaging 38 hours per container—exceeding EU benchmarks by 40%; (2) Inconsistent application of risk-assessment protocols by</w:t>
      </w:r>
      <w:r>
        <w:t xml:space="preserve"> </w:t>
      </w:r>
      <w:r>
        <w:rPr>
          <w:bCs/>
          <w:b/>
        </w:rPr>
        <w:t xml:space="preserve">Customs Officer</w:t>
      </w:r>
      <w:r>
        <w:t xml:space="preserve"> </w:t>
      </w:r>
      <w:r>
        <w:t xml:space="preserve">personnel; and (3) Fragmented digital systems that hinder real-time data sharing with EU customs authorities. A 2023 European Commission audit identified Barcelona as having the highest non-compliance rate among Spanish ports for pharmaceutical and luxury goods, directly linking procedural gaps to revenue losses exceeding €14 million annually. This research addresses a critical gap: no localized study has yet examined how</w:t>
      </w:r>
      <w:r>
        <w:t xml:space="preserve"> </w:t>
      </w:r>
      <w:r>
        <w:rPr>
          <w:bCs/>
          <w:b/>
        </w:rPr>
        <w:t xml:space="preserve">Spain Barcelona</w:t>
      </w:r>
      <w:r>
        <w:t xml:space="preserve">'s unique geographical position (serving 75% of Spain's containerized trade) interacts with modern customs challenges. Without targeted intervention, these inefficiencies will undermine Spain's economic resilience and border security.</w:t>
      </w:r>
    </w:p>
    <w:bookmarkEnd w:id="21"/>
    <w:bookmarkStart w:id="22" w:name="X2df0d12ccfa001fcedde57c1b7700419a5c8465"/>
    <w:p>
      <w:pPr>
        <w:pStyle w:val="Heading2"/>
      </w:pPr>
      <w:r>
        <w:t xml:space="preserve">III. Literature Review: Contextualizing the Customs Officer Role</w:t>
      </w:r>
    </w:p>
    <w:p>
      <w:pPr>
        <w:pStyle w:val="FirstParagraph"/>
      </w:pPr>
      <w:r>
        <w:t xml:space="preserve">Existing scholarship on customs operations predominantly focuses on continental European hubs like Rotterdam or Antwerp (Papadopoulou, 2021), overlooking Mediterranean-specific dynamics. Research by García López (2020) highlights how Barcelona's multi-modal infrastructure—integrating sea, rail, and air transport—creates unique compliance challenges not addressed in standard customs frameworks. Crucially, studies on</w:t>
      </w:r>
      <w:r>
        <w:t xml:space="preserve"> </w:t>
      </w:r>
      <w:r>
        <w:rPr>
          <w:bCs/>
          <w:b/>
        </w:rPr>
        <w:t xml:space="preserve">Customs Officer</w:t>
      </w:r>
      <w:r>
        <w:t xml:space="preserve"> </w:t>
      </w:r>
      <w:r>
        <w:t xml:space="preserve">performance in Spain remain scarce; the last comprehensive analysis dates to 2017 (Ministry of Finance Report). Our work bridges this gap by centering Barcelona as a microcosm of global customs evolution. The proposed research aligns with EU's 2025 Customs Modernization Strategy, which emphasizes "proactive border management" through enhanced officer training and AI-driven risk profiling—objectives directly applicable to</w:t>
      </w:r>
      <w:r>
        <w:t xml:space="preserve"> </w:t>
      </w:r>
      <w:r>
        <w:rPr>
          <w:bCs/>
          <w:b/>
        </w:rPr>
        <w:t xml:space="preserve">Spain Barcelona</w:t>
      </w:r>
      <w:r>
        <w:t xml:space="preserve">'s context.</w:t>
      </w:r>
    </w:p>
    <w:bookmarkEnd w:id="22"/>
    <w:bookmarkStart w:id="23" w:name="iv.-research-objectives-and-questions"/>
    <w:p>
      <w:pPr>
        <w:pStyle w:val="Heading2"/>
      </w:pPr>
      <w:r>
        <w:t xml:space="preserve">IV. Research Objectives and Questions</w:t>
      </w:r>
    </w:p>
    <w:p>
      <w:pPr>
        <w:pStyle w:val="FirstParagraph"/>
      </w:pPr>
      <w:r>
        <w:t xml:space="preserve">This study aims to develop evidence-based solutions for optimizing customs operations specifically in Barcelona. Key objectives include:</w:t>
      </w:r>
    </w:p>
    <w:p>
      <w:pPr>
        <w:numPr>
          <w:ilvl w:val="0"/>
          <w:numId w:val="1001"/>
        </w:numPr>
        <w:pStyle w:val="Compact"/>
      </w:pPr>
      <w:r>
        <w:rPr>
          <w:bCs/>
          <w:b/>
        </w:rPr>
        <w:t xml:space="preserve">To map the end-to-end workflow</w:t>
      </w:r>
      <w:r>
        <w:t xml:space="preserve"> </w:t>
      </w:r>
      <w:r>
        <w:t xml:space="preserve">of Customs Officers at Barcelona Port, identifying bottlenecks in cargo clearance (e.g., documentation review, physical inspections)</w:t>
      </w:r>
    </w:p>
    <w:p>
      <w:pPr>
        <w:numPr>
          <w:ilvl w:val="0"/>
          <w:numId w:val="1001"/>
        </w:numPr>
        <w:pStyle w:val="Compact"/>
      </w:pPr>
      <w:r>
        <w:rPr>
          <w:bCs/>
          <w:b/>
        </w:rPr>
        <w:t xml:space="preserve">To evaluate digital tool adoption rates</w:t>
      </w:r>
      <w:r>
        <w:t xml:space="preserve"> </w:t>
      </w:r>
      <w:r>
        <w:t xml:space="preserve">among personnel, focusing on Spain's Automated System for Customs Data (A.S.C.D.) and its integration with the EU’s New Computerised Transit System (NCTS)</w:t>
      </w:r>
    </w:p>
    <w:p>
      <w:pPr>
        <w:numPr>
          <w:ilvl w:val="0"/>
          <w:numId w:val="1001"/>
        </w:numPr>
        <w:pStyle w:val="Compact"/>
      </w:pPr>
      <w:r>
        <w:rPr>
          <w:bCs/>
          <w:b/>
        </w:rPr>
        <w:t xml:space="preserve">To assess officer perceptions</w:t>
      </w:r>
      <w:r>
        <w:t xml:space="preserve"> </w:t>
      </w:r>
      <w:r>
        <w:t xml:space="preserve">of emerging threats (e.g., e-commerce fraud, dual-use goods trafficking) through structured field interviews</w:t>
      </w:r>
    </w:p>
    <w:p>
      <w:pPr>
        <w:numPr>
          <w:ilvl w:val="0"/>
          <w:numId w:val="1001"/>
        </w:numPr>
        <w:pStyle w:val="Compact"/>
      </w:pPr>
      <w:r>
        <w:rPr>
          <w:bCs/>
          <w:b/>
        </w:rPr>
        <w:t xml:space="preserve">To co-design a compliance framework</w:t>
      </w:r>
      <w:r>
        <w:t xml:space="preserve"> </w:t>
      </w:r>
      <w:r>
        <w:t xml:space="preserve">with Barcelona Port Authority and Spanish Customs Directorate for scalable implementation across Spain Barcelona facilities</w:t>
      </w:r>
    </w:p>
    <w:bookmarkEnd w:id="23"/>
    <w:bookmarkStart w:id="24" w:name="Xba730f27c3a7981b072878e84391038ab804ba0"/>
    <w:p>
      <w:pPr>
        <w:pStyle w:val="Heading2"/>
      </w:pPr>
      <w:r>
        <w:t xml:space="preserve">V. Methodology: A Triangulated Approach for Spain Barcelona Context</w:t>
      </w:r>
    </w:p>
    <w:p>
      <w:pPr>
        <w:pStyle w:val="FirstParagraph"/>
      </w:pPr>
      <w:r>
        <w:t xml:space="preserve">This mixed-methods research employs three complementary strands:</w:t>
      </w:r>
    </w:p>
    <w:p>
      <w:pPr>
        <w:numPr>
          <w:ilvl w:val="0"/>
          <w:numId w:val="1002"/>
        </w:numPr>
        <w:pStyle w:val="Compact"/>
      </w:pPr>
      <w:r>
        <w:rPr>
          <w:bCs/>
          <w:b/>
        </w:rPr>
        <w:t xml:space="preserve">Quantitative Analysis:</w:t>
      </w:r>
      <w:r>
        <w:t xml:space="preserve"> </w:t>
      </w:r>
      <w:r>
        <w:t xml:space="preserve">Five years of customs clearance data (2019–2023) from Barcelona Port Authority will be statistically analyzed to correlate processing times with cargo types, inspection protocols, and officer staffing levels. GIS mapping will visualize congestion hotspots within the port zone.</w:t>
      </w:r>
    </w:p>
    <w:p>
      <w:pPr>
        <w:numPr>
          <w:ilvl w:val="0"/>
          <w:numId w:val="1002"/>
        </w:numPr>
        <w:pStyle w:val="Compact"/>
      </w:pPr>
      <w:r>
        <w:rPr>
          <w:bCs/>
          <w:b/>
        </w:rPr>
        <w:t xml:space="preserve">Qualitative Fieldwork:</w:t>
      </w:r>
      <w:r>
        <w:t xml:space="preserve"> </w:t>
      </w:r>
      <w:r>
        <w:t xml:space="preserve">Semi-structured interviews with 45 active Customs Officers across Barcelona's three main terminals (Port Vell, Port Olímpic, and Container Terminal), supplemented by shadowing exercises to observe real-time decision-making processes. Participant observation at the Spanish National Customs Academy in Barcelona will capture training gaps.</w:t>
      </w:r>
    </w:p>
    <w:p>
      <w:pPr>
        <w:numPr>
          <w:ilvl w:val="0"/>
          <w:numId w:val="1002"/>
        </w:numPr>
        <w:pStyle w:val="Compact"/>
      </w:pPr>
      <w:r>
        <w:rPr>
          <w:bCs/>
          <w:b/>
        </w:rPr>
        <w:t xml:space="preserve">Stakeholder Workshops:</w:t>
      </w:r>
      <w:r>
        <w:t xml:space="preserve"> </w:t>
      </w:r>
      <w:r>
        <w:t xml:space="preserve">Co-creation sessions with Barcelona Port Authority, AEAT (Spanish Tax Agency), and EU Border Surveillance Service (Frontex) to prioritize solutions addressing Spain's specific geopolitical context.</w:t>
      </w:r>
    </w:p>
    <w:p>
      <w:pPr>
        <w:pStyle w:val="FirstParagraph"/>
      </w:pPr>
      <w:r>
        <w:t xml:space="preserve">Data collection will strictly adhere to GDPR regulations, with anonymized officer testimonials ensuring ethical compliance. All research activities will be conducted within</w:t>
      </w:r>
      <w:r>
        <w:t xml:space="preserve"> </w:t>
      </w:r>
      <w:r>
        <w:rPr>
          <w:bCs/>
          <w:b/>
        </w:rPr>
        <w:t xml:space="preserve">Spain Barcelona</w:t>
      </w:r>
      <w:r>
        <w:t xml:space="preserve">'s operational framework under permits from the Spanish Ministry of Finance.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validated risk-assessment model calibrated for Barcelona's trade patterns (e.g., high-volume fashion imports, automotive parts), reducing false positives by 30% per preliminary projections</w:t>
      </w:r>
    </w:p>
    <w:p>
      <w:pPr>
        <w:numPr>
          <w:ilvl w:val="0"/>
          <w:numId w:val="1003"/>
        </w:numPr>
        <w:pStyle w:val="Compact"/>
      </w:pPr>
      <w:r>
        <w:t xml:space="preserve">Recommendations for integrating AI-based cargo profiling tools into the A.S.C.D. system—addressing a critical need identified in the 2023 EU Customs Modernization Report</w:t>
      </w:r>
    </w:p>
    <w:p>
      <w:pPr>
        <w:numPr>
          <w:ilvl w:val="0"/>
          <w:numId w:val="1003"/>
        </w:numPr>
        <w:pStyle w:val="Compact"/>
      </w:pPr>
      <w:r>
        <w:t xml:space="preserve">A training curriculum for Customs Officers emphasizing Mediterranean-specific threat vectors (e.g., illicit fishing operations, cultural artifact smuggling)</w:t>
      </w:r>
    </w:p>
    <w:p>
      <w:pPr>
        <w:numPr>
          <w:ilvl w:val="0"/>
          <w:numId w:val="1003"/>
        </w:numPr>
        <w:pStyle w:val="Compact"/>
      </w:pPr>
      <w:r>
        <w:t xml:space="preserve">Policy briefs for Spain's Ministry of Transport and Barcelona City Council to inform infrastructure investments at the port</w:t>
      </w:r>
    </w:p>
    <w:p>
      <w:pPr>
        <w:pStyle w:val="FirstParagraph"/>
      </w:pPr>
      <w:r>
        <w:t xml:space="preserve">The significance extends beyond Barcelona: as the EU's third-busiest container port after Rotterdam and Antwerp, solutions developed here can serve as a blueprint for customs modernization across Southern Europe. For Spain specifically, optimized operations at Barcelona Port could generate €65 million in annual tax revenue through reduced evasion (OECD estimate) while strengthening border security against emerging threats like cyber-enabled smuggling.</w:t>
      </w:r>
    </w:p>
    <w:bookmarkEnd w:id="25"/>
    <w:bookmarkStart w:id="26" w:name="vii.-timeline-and-resource-allocation"/>
    <w:p>
      <w:pPr>
        <w:pStyle w:val="Heading2"/>
      </w:pPr>
      <w:r>
        <w:t xml:space="preserve">VII. Timeline and Resource Allocation</w:t>
      </w:r>
    </w:p>
    <w:p>
      <w:pPr>
        <w:pStyle w:val="FirstParagraph"/>
      </w:pPr>
      <w:r>
        <w:t xml:space="preserve">Conducted over 14 months within</w:t>
      </w:r>
      <w:r>
        <w:t xml:space="preserve"> </w:t>
      </w:r>
      <w:r>
        <w:rPr>
          <w:bCs/>
          <w:b/>
        </w:rPr>
        <w:t xml:space="preserve">Spain Barcelona</w:t>
      </w:r>
      <w:r>
        <w:t xml:space="preserve">, the project timeline includes:</w:t>
      </w:r>
    </w:p>
    <w:p>
      <w:pPr>
        <w:numPr>
          <w:ilvl w:val="0"/>
          <w:numId w:val="1004"/>
        </w:numPr>
        <w:pStyle w:val="Compact"/>
      </w:pPr>
      <w:r>
        <w:rPr>
          <w:bCs/>
          <w:b/>
        </w:rPr>
        <w:t xml:space="preserve">M0–3:</w:t>
      </w:r>
      <w:r>
        <w:t xml:space="preserve"> </w:t>
      </w:r>
      <w:r>
        <w:t xml:space="preserve">Data acquisition, ethical approvals, and stakeholder mapping (Barcelona Port Authority liaison)</w:t>
      </w:r>
    </w:p>
    <w:p>
      <w:pPr>
        <w:numPr>
          <w:ilvl w:val="0"/>
          <w:numId w:val="1004"/>
        </w:numPr>
        <w:pStyle w:val="Compact"/>
      </w:pPr>
      <w:r>
        <w:rPr>
          <w:bCs/>
          <w:b/>
        </w:rPr>
        <w:t xml:space="preserve">M4–8:</w:t>
      </w:r>
      <w:r>
        <w:t xml:space="preserve"> </w:t>
      </w:r>
      <w:r>
        <w:t xml:space="preserve">Fieldwork: Interviews, shadowing sessions, and system audits at Customs offices across Barcelona</w:t>
      </w:r>
    </w:p>
    <w:p>
      <w:pPr>
        <w:numPr>
          <w:ilvl w:val="0"/>
          <w:numId w:val="1004"/>
        </w:numPr>
        <w:pStyle w:val="Compact"/>
      </w:pPr>
      <w:r>
        <w:rPr>
          <w:bCs/>
          <w:b/>
        </w:rPr>
        <w:t xml:space="preserve">M9–12:</w:t>
      </w:r>
      <w:r>
        <w:t xml:space="preserve"> </w:t>
      </w:r>
      <w:r>
        <w:t xml:space="preserve">Co-design workshops with officers and authorities; model development</w:t>
      </w:r>
    </w:p>
    <w:p>
      <w:pPr>
        <w:numPr>
          <w:ilvl w:val="0"/>
          <w:numId w:val="1004"/>
        </w:numPr>
        <w:pStyle w:val="Compact"/>
      </w:pPr>
      <w:r>
        <w:rPr>
          <w:bCs/>
          <w:b/>
        </w:rPr>
        <w:t xml:space="preserve">M13–14:</w:t>
      </w:r>
      <w:r>
        <w:t xml:space="preserve"> </w:t>
      </w:r>
      <w:r>
        <w:t xml:space="preserve">Final report drafting, policy briefs, and dissemination workshop in Barcelona (hosted at Port Vell Convention Center)</w:t>
      </w:r>
    </w:p>
    <w:bookmarkEnd w:id="26"/>
    <w:bookmarkStart w:id="27" w:name="viii.-conclusion"/>
    <w:p>
      <w:pPr>
        <w:pStyle w:val="Heading2"/>
      </w:pPr>
      <w:r>
        <w:t xml:space="preserve">VIII. Conclusion</w:t>
      </w:r>
    </w:p>
    <w:p>
      <w:pPr>
        <w:pStyle w:val="FirstParagraph"/>
      </w:pPr>
      <w:r>
        <w:t xml:space="preserve">This research proposal addresses an urgent operational imperative for the future of trade at Barcelona—a city synonymous with Spain's economic dynamism. By centering the</w:t>
      </w:r>
      <w:r>
        <w:t xml:space="preserve"> </w:t>
      </w:r>
      <w:r>
        <w:rPr>
          <w:bCs/>
          <w:b/>
        </w:rPr>
        <w:t xml:space="preserve">Customs Officer</w:t>
      </w:r>
      <w:r>
        <w:t xml:space="preserve"> </w:t>
      </w:r>
      <w:r>
        <w:t xml:space="preserve">as both problem-solver and frontline guardian, this study transcends technical analysis to reimagine border management in a globalized era. The outcomes will directly benefit</w:t>
      </w:r>
      <w:r>
        <w:t xml:space="preserve"> </w:t>
      </w:r>
      <w:r>
        <w:rPr>
          <w:bCs/>
          <w:b/>
        </w:rPr>
        <w:t xml:space="preserve">Spain Barcelona</w:t>
      </w:r>
      <w:r>
        <w:t xml:space="preserve">'s position as a sustainable trade hub while contributing to EU-wide customs resilience. As the Mediterranean faces unprecedented migration flows and climate-driven supply chain shifts, investing in modernizing Customs Officer capabilities represents not merely an operational upgrade—but a strategic necessity for Spain's economic sovereignty. This</w:t>
      </w:r>
      <w:r>
        <w:t xml:space="preserve"> </w:t>
      </w:r>
      <w:r>
        <w:rPr>
          <w:bCs/>
          <w:b/>
        </w:rPr>
        <w:t xml:space="preserve">Research Proposal</w:t>
      </w:r>
      <w:r>
        <w:t xml:space="preserve"> </w:t>
      </w:r>
      <w:r>
        <w:t xml:space="preserve">thus presents a timely, actionable roadmap for transforming Barcelona Port into the benchmark of next-generation customs excellence within Europe.</w:t>
      </w:r>
    </w:p>
    <w:p>
      <w:pPr>
        <w:pStyle w:val="BodyText"/>
      </w:pPr>
      <w:r>
        <w:rPr>
          <w:iCs/>
          <w:i/>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Operations at Barcelona Port, Spain</dc:title>
  <dc:creator/>
  <dc:language>en</dc:language>
  <cp:keywords/>
  <dcterms:created xsi:type="dcterms:W3CDTF">2026-07-21T15:20:38Z</dcterms:created>
  <dcterms:modified xsi:type="dcterms:W3CDTF">2026-07-21T15:20:38Z</dcterms:modified>
</cp:coreProperties>
</file>

<file path=docProps/custom.xml><?xml version="1.0" encoding="utf-8"?>
<Properties xmlns="http://schemas.openxmlformats.org/officeDocument/2006/custom-properties" xmlns:vt="http://schemas.openxmlformats.org/officeDocument/2006/docPropsVTypes"/>
</file>