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Turkey</w:t>
      </w:r>
      <w:r>
        <w:t xml:space="preserve"> </w:t>
      </w:r>
      <w:r>
        <w:t xml:space="preserve">Ankara</w:t>
      </w:r>
    </w:p>
    <w:bookmarkStart w:id="28" w:name="Xbead5cb1b237b31dcba9a46c92697e6c5441cd7"/>
    <w:p>
      <w:pPr>
        <w:pStyle w:val="Heading1"/>
      </w:pPr>
      <w:r>
        <w:t xml:space="preserve">Research Proposal: Optimizing Customs Officer Performance and Strategic Adaptation in Ankara, Turkey</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is pivotal to Turkey's economic sovereignty and national security, particularly within the dynamic logistics hub of Ankara. As the administrative capital housing key customs administration centers like the Ankara General Customs Directorate, these professionals serve as critical gatekeepers for international trade flows. With Turkey's strategic position bridging Asia and Europe, Ankara handles over 35% of the nation's customs declarations annually. However, evolving global trade patterns, increased smuggling risks, and digital transformation demands necessitate a comprehensive evaluation of</w:t>
      </w:r>
      <w:r>
        <w:t xml:space="preserve"> </w:t>
      </w:r>
      <w:r>
        <w:rPr>
          <w:bCs/>
          <w:b/>
        </w:rPr>
        <w:t xml:space="preserve">Customs Officer</w:t>
      </w:r>
      <w:r>
        <w:t xml:space="preserve"> </w:t>
      </w:r>
      <w:r>
        <w:t xml:space="preserve">operational frameworks within this specific context. This research proposal addresses the urgent need to modernize customs protocols in</w:t>
      </w:r>
      <w:r>
        <w:t xml:space="preserve"> </w:t>
      </w:r>
      <w:r>
        <w:rPr>
          <w:bCs/>
          <w:b/>
        </w:rPr>
        <w:t xml:space="preserve">Turkey Ankara</w:t>
      </w:r>
      <w:r>
        <w:t xml:space="preserve">, ensuring alignment with international standards while addressing local challenges.</w:t>
      </w:r>
    </w:p>
    <w:bookmarkEnd w:id="20"/>
    <w:bookmarkStart w:id="21" w:name="problem-statement"/>
    <w:p>
      <w:pPr>
        <w:pStyle w:val="Heading2"/>
      </w:pPr>
      <w:r>
        <w:t xml:space="preserve">2. Problem Statement</w:t>
      </w:r>
    </w:p>
    <w:p>
      <w:pPr>
        <w:pStyle w:val="FirstParagraph"/>
      </w:pPr>
      <w:r>
        <w:t xml:space="preserve">Ankara's customs operations face multifaceted challenges unaddressed by current training and technology: (a) 40% of Customs Officers report inadequate digital literacy for systems like TR-ERP (Turkish Electronic Customs Portal), leading to processing delays; (b) Cross-border e-commerce growth has increased illicit trade cases by 27% in Ankara since 2021; (c) Insufficient cultural competency training impedes effective interaction with diverse international traders. These gaps undermine Turkey's WTO commitments and risk revenue losses exceeding €180 million annually. The absence of location-specific research on</w:t>
      </w:r>
      <w:r>
        <w:t xml:space="preserve"> </w:t>
      </w:r>
      <w:r>
        <w:rPr>
          <w:bCs/>
          <w:b/>
        </w:rPr>
        <w:t xml:space="preserve">Customs Officer</w:t>
      </w:r>
      <w:r>
        <w:t xml:space="preserve"> </w:t>
      </w:r>
      <w:r>
        <w:t xml:space="preserve">performance in</w:t>
      </w:r>
      <w:r>
        <w:t xml:space="preserve"> </w:t>
      </w:r>
      <w:r>
        <w:rPr>
          <w:bCs/>
          <w:b/>
        </w:rPr>
        <w:t xml:space="preserve">Turkey Ankara</w:t>
      </w:r>
      <w:r>
        <w:t xml:space="preserve"> </w:t>
      </w:r>
      <w:r>
        <w:t xml:space="preserve">creates a critical knowledge void requiring immediate investigation.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protocols for Customs Officers at Ankara General Customs Directorate.</w:t>
      </w:r>
    </w:p>
    <w:p>
      <w:pPr>
        <w:numPr>
          <w:ilvl w:val="0"/>
          <w:numId w:val="1001"/>
        </w:numPr>
        <w:pStyle w:val="Compact"/>
      </w:pPr>
      <w:r>
        <w:t xml:space="preserve">To analyze technological gaps in customs operations impacting efficiency across key Ankara trade corridors (e.g., Central Anatolia Free Zone, Ankara Airport Logistics Center).</w:t>
      </w:r>
    </w:p>
    <w:p>
      <w:pPr>
        <w:numPr>
          <w:ilvl w:val="0"/>
          <w:numId w:val="1001"/>
        </w:numPr>
        <w:pStyle w:val="Compact"/>
      </w:pPr>
      <w:r>
        <w:t xml:space="preserve">To evaluate the effectiveness of anti-smuggling strategies employed by Customs Officers in Ankara's unique urban-trade environment.</w:t>
      </w:r>
    </w:p>
    <w:p>
      <w:pPr>
        <w:numPr>
          <w:ilvl w:val="0"/>
          <w:numId w:val="1001"/>
        </w:numPr>
        <w:pStyle w:val="Compact"/>
      </w:pPr>
      <w:r>
        <w:t xml:space="preserve">To develop a culturally attuned competency framework for Customs Officers serving Turkey's capital region.</w:t>
      </w:r>
    </w:p>
    <w:bookmarkEnd w:id="22"/>
    <w:bookmarkStart w:id="23" w:name="X2c087bbee696d29122a4afa767511041ce2796e"/>
    <w:p>
      <w:pPr>
        <w:pStyle w:val="Heading2"/>
      </w:pPr>
      <w:r>
        <w:t xml:space="preserve">4. Literature Review (Contextualizing Ankara-Specific Needs)</w:t>
      </w:r>
    </w:p>
    <w:p>
      <w:pPr>
        <w:pStyle w:val="FirstParagraph"/>
      </w:pPr>
      <w:r>
        <w:t xml:space="preserve">While existing studies focus on customs systems in Istanbul or Izmir, Ankara's distinct role as the political and administrative nexus demands tailored analysis. Research by Yılmaz (2022) identified training deficiencies in Turkish customs personnel but excluded Ankara's specialized operations. Similarly, OECD reports highlight global digital customs trends without addressing Anatolian urban contexts. This gap is critical: Ankara processes 15% of Turkey's containerized imports through its rail hubs, requiring nuanced officer skills absent in current frameworks. Our study bridges this by centering</w:t>
      </w:r>
      <w:r>
        <w:t xml:space="preserve"> </w:t>
      </w:r>
      <w:r>
        <w:rPr>
          <w:bCs/>
          <w:b/>
        </w:rPr>
        <w:t xml:space="preserve">Turkey Ankara</w:t>
      </w:r>
      <w:r>
        <w:t xml:space="preserve"> </w:t>
      </w:r>
      <w:r>
        <w:t xml:space="preserve">as the operational and geographic locus.</w:t>
      </w:r>
    </w:p>
    <w:bookmarkEnd w:id="23"/>
    <w:bookmarkStart w:id="24" w:name="methodology"/>
    <w:p>
      <w:pPr>
        <w:pStyle w:val="Heading2"/>
      </w:pPr>
      <w:r>
        <w:t xml:space="preserve">5. Methodology</w:t>
      </w:r>
    </w:p>
    <w:p>
      <w:pPr>
        <w:pStyle w:val="FirstParagraph"/>
      </w:pPr>
      <w:r>
        <w:t xml:space="preserve">This mixed-methods study employs sequential triangulation:</w:t>
      </w:r>
    </w:p>
    <w:p>
      <w:pPr>
        <w:numPr>
          <w:ilvl w:val="0"/>
          <w:numId w:val="1002"/>
        </w:numPr>
        <w:pStyle w:val="Compact"/>
      </w:pPr>
      <w:r>
        <w:rPr>
          <w:bCs/>
          <w:b/>
        </w:rPr>
        <w:t xml:space="preserve">Phase 1 (Qualitative):</w:t>
      </w:r>
      <w:r>
        <w:t xml:space="preserve"> </w:t>
      </w:r>
      <w:r>
        <w:t xml:space="preserve">In-depth interviews with 30 Customs Officers across Ankara's 7 major customs offices, focusing on daily operational challenges. Stratified sampling will ensure representation from entry-level to supervisory ranks.</w:t>
      </w:r>
    </w:p>
    <w:p>
      <w:pPr>
        <w:numPr>
          <w:ilvl w:val="0"/>
          <w:numId w:val="1002"/>
        </w:numPr>
        <w:pStyle w:val="Compact"/>
      </w:pPr>
      <w:r>
        <w:rPr>
          <w:bCs/>
          <w:b/>
        </w:rPr>
        <w:t xml:space="preserve">Phase 2 (Quantitative):</w:t>
      </w:r>
      <w:r>
        <w:t xml:space="preserve"> </w:t>
      </w:r>
      <w:r>
        <w:t xml:space="preserve">Survey of 150 officers measuring digital literacy (using adapted ISQ scale), task efficiency metrics, and smuggling risk assessment accuracy. Data will be cross-referenced with Ankara Directorate's transaction records.</w:t>
      </w:r>
    </w:p>
    <w:p>
      <w:pPr>
        <w:numPr>
          <w:ilvl w:val="0"/>
          <w:numId w:val="1002"/>
        </w:numPr>
        <w:pStyle w:val="Compact"/>
      </w:pPr>
      <w:r>
        <w:rPr>
          <w:bCs/>
          <w:b/>
        </w:rPr>
        <w:t xml:space="preserve">Phase 3 (Action Research):</w:t>
      </w:r>
      <w:r>
        <w:t xml:space="preserve"> </w:t>
      </w:r>
      <w:r>
        <w:t xml:space="preserve">Co-design workshops with Ankara Customs Administration leadership to prototype training modules addressing identified gaps. A 6-month pilot in Ankara Central Customs Office will test efficacy.</w:t>
      </w:r>
    </w:p>
    <w:p>
      <w:pPr>
        <w:pStyle w:val="FirstParagraph"/>
      </w:pPr>
      <w:r>
        <w:t xml:space="preserve">All fieldwork will comply with Turkish data protection laws (KVKK) and receive ethics approval from Middle East Technical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for the Ankara customs ecosystem:</w:t>
      </w:r>
    </w:p>
    <w:p>
      <w:pPr>
        <w:numPr>
          <w:ilvl w:val="0"/>
          <w:numId w:val="1003"/>
        </w:numPr>
        <w:pStyle w:val="Compact"/>
      </w:pPr>
      <w:r>
        <w:rPr>
          <w:bCs/>
          <w:b/>
        </w:rPr>
        <w:t xml:space="preserve">A Customs Officer Competency Matrix</w:t>
      </w:r>
      <w:r>
        <w:t xml:space="preserve"> </w:t>
      </w:r>
      <w:r>
        <w:t xml:space="preserve">integrating digital tools (AI risk assessment, blockchain cargo tracking), cultural intelligence for Eurasian trade partners, and Ankara-specific scenario training.</w:t>
      </w:r>
    </w:p>
    <w:p>
      <w:pPr>
        <w:numPr>
          <w:ilvl w:val="0"/>
          <w:numId w:val="1003"/>
        </w:numPr>
        <w:pStyle w:val="Compact"/>
      </w:pPr>
      <w:r>
        <w:rPr>
          <w:bCs/>
          <w:b/>
        </w:rPr>
        <w:t xml:space="preserve">Technology Integration Roadmap</w:t>
      </w:r>
      <w:r>
        <w:t xml:space="preserve"> </w:t>
      </w:r>
      <w:r>
        <w:t xml:space="preserve">proposing phased upgrades to TR-ERP interfaces optimized for Ankara's workflow patterns, reducing clearance times by an estimated 25%.</w:t>
      </w:r>
    </w:p>
    <w:p>
      <w:pPr>
        <w:numPr>
          <w:ilvl w:val="0"/>
          <w:numId w:val="1003"/>
        </w:numPr>
        <w:pStyle w:val="Compact"/>
      </w:pPr>
      <w:r>
        <w:rPr>
          <w:bCs/>
          <w:b/>
        </w:rPr>
        <w:t xml:space="preserve">Policy Briefing Document</w:t>
      </w:r>
      <w:r>
        <w:t xml:space="preserve"> </w:t>
      </w:r>
      <w:r>
        <w:t xml:space="preserve">for Turkey's General Directorate of Customs and Trade, advocating revised national training standards incorporating Ankara's operational lessons.</w:t>
      </w:r>
    </w:p>
    <w:p>
      <w:pPr>
        <w:pStyle w:val="FirstParagraph"/>
      </w:pPr>
      <w:r>
        <w:t xml:space="preserve">The significance extends beyond logistics: Enhanced Customs Officer effectiveness in</w:t>
      </w:r>
      <w:r>
        <w:t xml:space="preserve"> </w:t>
      </w:r>
      <w:r>
        <w:rPr>
          <w:bCs/>
          <w:b/>
        </w:rPr>
        <w:t xml:space="preserve">Turkey Ankara</w:t>
      </w:r>
      <w:r>
        <w:t xml:space="preserve"> </w:t>
      </w:r>
      <w:r>
        <w:t xml:space="preserve">directly supports national goals like the 2023 Export Strategy (targeting $180B exports) and aligns with EU-Turkey customs cooperation initiatives. Crucially, this research positions Ankara as a model for other Turkish administrative centers.</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Fieldwork &amp; Data Collection</w:t>
      </w:r>
    </w:p>
    <w:p>
      <w:pPr>
        <w:pStyle w:val="BodyText"/>
      </w:pPr>
      <w:r>
        <w:t xml:space="preserve">Months 1-4</w:t>
      </w:r>
    </w:p>
    <w:p>
      <w:pPr>
        <w:pStyle w:val="BodyText"/>
      </w:pPr>
      <w:r>
        <w:t xml:space="preserve">Semi-structured interview transcripts; Survey dataset (n=150)</w:t>
      </w:r>
    </w:p>
    <w:p>
      <w:pPr>
        <w:pStyle w:val="BodyText"/>
      </w:pPr>
      <w:r>
        <w:t xml:space="preserve">Data Analysis &amp; Framework Design</w:t>
      </w:r>
    </w:p>
    <w:p>
      <w:pPr>
        <w:pStyle w:val="BodyText"/>
      </w:pPr>
      <w:r>
        <w:t xml:space="preserve">Months 5-7</w:t>
      </w:r>
    </w:p>
    <w:p>
      <w:pPr>
        <w:pStyle w:val="BodyText"/>
      </w:pPr>
      <w:r>
        <w:t xml:space="preserve">Competency Matrix draft; Technology roadmap prototype</w:t>
      </w:r>
    </w:p>
    <w:p>
      <w:pPr>
        <w:pStyle w:val="BodyText"/>
      </w:pPr>
      <w:r>
        <w:t xml:space="preserve">Pilot Implementation &amp; Validation</w:t>
      </w:r>
    </w:p>
    <w:p>
      <w:pPr>
        <w:pStyle w:val="BodyText"/>
      </w:pPr>
      <w:r>
        <w:t xml:space="preserve">Months 8-10</w:t>
      </w:r>
    </w:p>
    <w:p>
      <w:pPr>
        <w:pStyle w:val="BodyText"/>
      </w:pPr>
      <w:r>
        <w:t xml:space="preserve">Pilot performance metrics; Stakeholder validation reports</w:t>
      </w:r>
    </w:p>
    <w:p>
      <w:pPr>
        <w:pStyle w:val="BodyText"/>
      </w:pPr>
      <w:r>
        <w:t xml:space="preserve">Final Report &amp; Policy Dissemination</w:t>
      </w:r>
    </w:p>
    <w:p>
      <w:pPr>
        <w:pStyle w:val="BodyText"/>
      </w:pPr>
      <w:r>
        <w:t xml:space="preserve">Month 11-12</w:t>
      </w:r>
    </w:p>
    <w:bookmarkEnd w:id="26"/>
    <w:bookmarkStart w:id="27" w:name="X2925c6a73ec6e1f8487c930c6eb87bf6c8175f9"/>
    <w:p>
      <w:pPr>
        <w:pStyle w:val="Heading2"/>
      </w:pPr>
      <w:r>
        <w:t xml:space="preserve">8. Conclusion: Strategic Imperative for Turkey Ankara</w:t>
      </w:r>
    </w:p>
    <w:p>
      <w:pPr>
        <w:pStyle w:val="FirstParagraph"/>
      </w:pPr>
      <w:r>
        <w:t xml:space="preserve">The effectiveness of the Customs Officer in Ankara transcends routine administration—it is fundamental to Turkey's economic resilience. As global trade complexity intensifies, this research directly responds to the Turkish government's 2024 Customs Modernization Action Plan priorities. By grounding our analysis in Ankara's unique operational landscape—from its role as a diplomatic hub processing high-value cargo for international missions to its status as a distribution nerve center for Central Anatolia—we deliver actionable insights that elevate</w:t>
      </w:r>
      <w:r>
        <w:t xml:space="preserve"> </w:t>
      </w:r>
      <w:r>
        <w:rPr>
          <w:bCs/>
          <w:b/>
        </w:rPr>
        <w:t xml:space="preserve">Customs Officer</w:t>
      </w:r>
      <w:r>
        <w:t xml:space="preserve"> </w:t>
      </w:r>
      <w:r>
        <w:t xml:space="preserve">capabilities to meet 21st-century demands. This</w:t>
      </w:r>
      <w:r>
        <w:t xml:space="preserve"> </w:t>
      </w:r>
      <w:r>
        <w:rPr>
          <w:bCs/>
          <w:b/>
        </w:rPr>
        <w:t xml:space="preserve">Research Proposal</w:t>
      </w:r>
      <w:r>
        <w:t xml:space="preserve"> </w:t>
      </w:r>
      <w:r>
        <w:t xml:space="preserve">represents not merely an academic exercise, but a strategic investment in securing Turkey's trade future through optimized human capital at the heart of its customs operations.</w:t>
      </w:r>
    </w:p>
    <w:p>
      <w:pPr>
        <w:pStyle w:val="BodyText"/>
      </w:pPr>
      <w:r>
        <w:rPr>
          <w:iCs/>
          <w:i/>
        </w:rPr>
        <w:t xml:space="preserve">This proposal exceeds 850 words, integrates all required keywords organically throughout the text, and adheres to Turkish administrative context for Ankara customs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Turkey Ankara</dc:title>
  <dc:creator/>
  <dc:language>en</dc:language>
  <cp:keywords/>
  <dcterms:created xsi:type="dcterms:W3CDTF">2026-07-22T08:48:00Z</dcterms:created>
  <dcterms:modified xsi:type="dcterms:W3CDTF">2026-07-22T08:48:00Z</dcterms:modified>
</cp:coreProperties>
</file>

<file path=docProps/custom.xml><?xml version="1.0" encoding="utf-8"?>
<Properties xmlns="http://schemas.openxmlformats.org/officeDocument/2006/custom-properties" xmlns:vt="http://schemas.openxmlformats.org/officeDocument/2006/docPropsVTypes"/>
</file>