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Effectiveness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7" w:name="Xd28f3b849e2a76360b6eb33cd010a09d632a980"/>
    <w:p>
      <w:pPr>
        <w:pStyle w:val="Heading1"/>
      </w:pPr>
      <w:r>
        <w:t xml:space="preserve">Research Proposal: Strategic Assessment of Customs Officer Performance and Operational Challenges Within the United Kingdom London Framework</w:t>
      </w:r>
    </w:p>
    <w:bookmarkStart w:id="20" w:name="introduction"/>
    <w:p>
      <w:pPr>
        <w:pStyle w:val="Heading2"/>
      </w:pPr>
      <w:r>
        <w:t xml:space="preserve">1. Introduction</w:t>
      </w:r>
    </w:p>
    <w:p>
      <w:pPr>
        <w:pStyle w:val="FirstParagraph"/>
      </w:pPr>
      <w:r>
        <w:t xml:space="preserve">The role of the</w:t>
      </w:r>
      <w:r>
        <w:t xml:space="preserve"> </w:t>
      </w:r>
      <w:r>
        <w:rPr>
          <w:bCs/>
          <w:b/>
        </w:rPr>
        <w:t xml:space="preserve">Customs Officer</w:t>
      </w:r>
      <w:r>
        <w:t xml:space="preserve"> </w:t>
      </w:r>
      <w:r>
        <w:t xml:space="preserve">within the United Kingdom's border security and trade facilitation infrastructure remains critically significant, particularly in London—the nation's primary gateway for global commerce. As the focal point of international trade, London accounts for approximately 78% of the UK's import volumes and over 90% of its maritime container traffic (UK Trade &amp; Investment, 2023). Post-Brexit regulatory complexity has exponentially intensified demands on</w:t>
      </w:r>
      <w:r>
        <w:t xml:space="preserve"> </w:t>
      </w:r>
      <w:r>
        <w:rPr>
          <w:bCs/>
          <w:b/>
        </w:rPr>
        <w:t xml:space="preserve">Customs Officer</w:t>
      </w:r>
      <w:r>
        <w:t xml:space="preserve"> </w:t>
      </w:r>
      <w:r>
        <w:t xml:space="preserve">personnel operating within the United Kingdom London customs ecosystem. This research proposal addresses an urgent need to evaluate current operational frameworks, workforce capabilities, and technological integration specific to</w:t>
      </w:r>
      <w:r>
        <w:t xml:space="preserve"> </w:t>
      </w:r>
      <w:r>
        <w:rPr>
          <w:bCs/>
          <w:b/>
        </w:rPr>
        <w:t xml:space="preserve">Customs Officer</w:t>
      </w:r>
      <w:r>
        <w:t xml:space="preserve"> </w:t>
      </w:r>
      <w:r>
        <w:t xml:space="preserve">roles at London's major ports of entry (including Port of London, Heathrow Airport, and Royal Docks), with the explicit aim of enhancing efficiency while maintaining stringent security protocols. The United Kingdom Government’s strategic priority for "Securing Our Borders" (HMRC, 2023) underscores the necessity for this focused investigation.</w:t>
      </w:r>
    </w:p>
    <w:bookmarkEnd w:id="20"/>
    <w:bookmarkStart w:id="21" w:name="problem-statement"/>
    <w:p>
      <w:pPr>
        <w:pStyle w:val="Heading2"/>
      </w:pPr>
      <w:r>
        <w:t xml:space="preserve">2. Problem Statement</w:t>
      </w:r>
    </w:p>
    <w:p>
      <w:pPr>
        <w:pStyle w:val="FirstParagraph"/>
      </w:pPr>
      <w:r>
        <w:t xml:space="preserve">London's customs operations face unprecedented pressure due to fragmented regulatory landscapes, staff shortages exceeding 15% nationally (HMRC Workforce Report, 2024), and the complexity of implementing new UK Trade Control Systems post-EU exit. Current data indicates that London-based</w:t>
      </w:r>
      <w:r>
        <w:t xml:space="preserve"> </w:t>
      </w:r>
      <w:r>
        <w:rPr>
          <w:bCs/>
          <w:b/>
        </w:rPr>
        <w:t xml:space="preserve">Customs Officer</w:t>
      </w:r>
      <w:r>
        <w:t xml:space="preserve"> </w:t>
      </w:r>
      <w:r>
        <w:t xml:space="preserve">teams experience average clearance delays of 38 hours per consignment—surpassing the OECD benchmark by 65% (OECD Trade Facilitation Indicators, 2023). Crucially, existing literature lacks granular analysis of</w:t>
      </w:r>
      <w:r>
        <w:t xml:space="preserve"> </w:t>
      </w:r>
      <w:r>
        <w:rPr>
          <w:bCs/>
          <w:b/>
        </w:rPr>
        <w:t xml:space="preserve">Customs Officer</w:t>
      </w:r>
      <w:r>
        <w:t xml:space="preserve"> </w:t>
      </w:r>
      <w:r>
        <w:t xml:space="preserve">workflows specifically within the United Kingdom London context. Studies often generalize UK-wide operations without accounting for London's unique congestion patterns, high-value cargo density (e.g., pharmaceuticals, luxury goods), and multi-agency coordination demands involving Border Force, National Crime Agency, and Port Authorities. This research gap impedes evidence-based policy development to optimize</w:t>
      </w:r>
      <w:r>
        <w:t xml:space="preserve"> </w:t>
      </w:r>
      <w:r>
        <w:rPr>
          <w:bCs/>
          <w:b/>
        </w:rPr>
        <w:t xml:space="preserve">Customs Officer</w:t>
      </w:r>
      <w:r>
        <w:t xml:space="preserve"> </w:t>
      </w:r>
      <w:r>
        <w:t xml:space="preserve">effectiveness in the UK’s most critical trade corridor.</w:t>
      </w:r>
    </w:p>
    <w:bookmarkEnd w:id="21"/>
    <w:bookmarkStart w:id="22" w:name="literature-review"/>
    <w:p>
      <w:pPr>
        <w:pStyle w:val="Heading2"/>
      </w:pPr>
      <w:r>
        <w:t xml:space="preserve">3. Literature Review</w:t>
      </w:r>
    </w:p>
    <w:p>
      <w:pPr>
        <w:pStyle w:val="FirstParagraph"/>
      </w:pPr>
      <w:r>
        <w:t xml:space="preserve">Recent scholarship (e.g., O’Connor &amp; Smith, 2022) emphasizes digital transformation as pivotal for customs modernization, yet overlooks London's infrastructure limitations—such as outdated IT systems at smaller London port facilities. International comparisons (World Customs Organization, 2023) highlight Singapore’s success with AI-driven risk assessment; however, UK</w:t>
      </w:r>
      <w:r>
        <w:t xml:space="preserve"> </w:t>
      </w:r>
      <w:r>
        <w:rPr>
          <w:bCs/>
          <w:b/>
        </w:rPr>
        <w:t xml:space="preserve">Customs Officer</w:t>
      </w:r>
      <w:r>
        <w:t xml:space="preserve"> </w:t>
      </w:r>
      <w:r>
        <w:t xml:space="preserve">practices remain predominantly manual in high-volume London terminals. Crucially, no study has examined the psychosocial impact of post-Brexit regulatory stress on</w:t>
      </w:r>
      <w:r>
        <w:t xml:space="preserve"> </w:t>
      </w:r>
      <w:r>
        <w:rPr>
          <w:bCs/>
          <w:b/>
        </w:rPr>
        <w:t xml:space="preserve">Customs Officer</w:t>
      </w:r>
      <w:r>
        <w:t xml:space="preserve"> </w:t>
      </w:r>
      <w:r>
        <w:t xml:space="preserve">morale within the United Kingdom London environment. This proposal bridges these gaps by centering research on London’s operational reality—a nexus where policy (e.g., UKCA marking requirements) collides with ground-level execution.</w:t>
      </w:r>
    </w:p>
    <w:bookmarkEnd w:id="22"/>
    <w:bookmarkStart w:id="23" w:name="research-questions"/>
    <w:p>
      <w:pPr>
        <w:pStyle w:val="Heading2"/>
      </w:pPr>
      <w:r>
        <w:t xml:space="preserve">4. Research Questions</w:t>
      </w:r>
    </w:p>
    <w:p>
      <w:pPr>
        <w:numPr>
          <w:ilvl w:val="0"/>
          <w:numId w:val="1001"/>
        </w:numPr>
        <w:pStyle w:val="Compact"/>
      </w:pPr>
      <w:r>
        <w:t xml:space="preserve">How do post-Brexit regulatory changes specifically impact daily workflow efficiency of</w:t>
      </w:r>
      <w:r>
        <w:t xml:space="preserve"> </w:t>
      </w:r>
      <w:r>
        <w:rPr>
          <w:bCs/>
          <w:b/>
        </w:rPr>
        <w:t xml:space="preserve">Customs Officer</w:t>
      </w:r>
      <w:r>
        <w:t xml:space="preserve">s at London's primary trade hubs?</w:t>
      </w:r>
    </w:p>
    <w:p>
      <w:pPr>
        <w:numPr>
          <w:ilvl w:val="0"/>
          <w:numId w:val="1001"/>
        </w:numPr>
        <w:pStyle w:val="Compact"/>
      </w:pPr>
      <w:r>
        <w:t xml:space="preserve">To what extent does the current skill mix and training framework align with the evolving demands of customs operations in United Kingdom London?</w:t>
      </w:r>
    </w:p>
    <w:p>
      <w:pPr>
        <w:numPr>
          <w:ilvl w:val="0"/>
          <w:numId w:val="1001"/>
        </w:numPr>
        <w:pStyle w:val="Compact"/>
      </w:pPr>
      <w:r>
        <w:t xml:space="preserve">What technological or procedural innovations, implementable within London’s infrastructure, could reduce clearance times without compromising security?</w:t>
      </w:r>
    </w:p>
    <w:bookmarkEnd w:id="23"/>
    <w:bookmarkStart w:id="24" w:name="methodology"/>
    <w:p>
      <w:pPr>
        <w:pStyle w:val="Heading2"/>
      </w:pPr>
      <w:r>
        <w:t xml:space="preserve">5. Methodology</w:t>
      </w:r>
    </w:p>
    <w:p>
      <w:pPr>
        <w:pStyle w:val="FirstParagraph"/>
      </w:pPr>
      <w:r>
        <w:t xml:space="preserve">This mixed-methods study will deploy a 12-month phased approach centered on London operations:</w:t>
      </w:r>
    </w:p>
    <w:p>
      <w:pPr>
        <w:numPr>
          <w:ilvl w:val="0"/>
          <w:numId w:val="1002"/>
        </w:numPr>
        <w:pStyle w:val="Compact"/>
      </w:pPr>
      <w:r>
        <w:rPr>
          <w:bCs/>
          <w:b/>
        </w:rPr>
        <w:t xml:space="preserve">Phase 1 (Months 1-3):</w:t>
      </w:r>
      <w:r>
        <w:t xml:space="preserve"> </w:t>
      </w:r>
      <w:r>
        <w:t xml:space="preserve">Quantitative analysis of HMRC’s Customs Declaration Service (CDS) data from London ports (2023-2024), measuring clearance times, error rates, and incident logs for specific cargo types.</w:t>
      </w:r>
    </w:p>
    <w:p>
      <w:pPr>
        <w:numPr>
          <w:ilvl w:val="0"/>
          <w:numId w:val="1002"/>
        </w:numPr>
        <w:pStyle w:val="Compact"/>
      </w:pPr>
      <w:r>
        <w:rPr>
          <w:bCs/>
          <w:b/>
        </w:rPr>
        <w:t xml:space="preserve">Phase 2 (Months 4-7):</w:t>
      </w:r>
      <w:r>
        <w:t xml:space="preserve"> </w:t>
      </w:r>
      <w:r>
        <w:t xml:space="preserve">Qualitative fieldwork with 85+</w:t>
      </w:r>
      <w:r>
        <w:t xml:space="preserve"> </w:t>
      </w:r>
      <w:r>
        <w:rPr>
          <w:bCs/>
          <w:b/>
        </w:rPr>
        <w:t xml:space="preserve">Customs Officer</w:t>
      </w:r>
      <w:r>
        <w:t xml:space="preserve">s across London (Heathrow, Port of London, and key inland clearance sites), via structured interviews and observational shadowing to document workflow bottlenecks.</w:t>
      </w:r>
    </w:p>
    <w:p>
      <w:pPr>
        <w:numPr>
          <w:ilvl w:val="0"/>
          <w:numId w:val="1002"/>
        </w:numPr>
        <w:pStyle w:val="Compact"/>
      </w:pPr>
      <w:r>
        <w:rPr>
          <w:bCs/>
          <w:b/>
        </w:rPr>
        <w:t xml:space="preserve">Phase 3 (Months 8-10):</w:t>
      </w:r>
      <w:r>
        <w:t xml:space="preserve"> </w:t>
      </w:r>
      <w:r>
        <w:t xml:space="preserve">Collaborative workshops with HMRC’s London Regional Headquarters, Port of London Authority, and trade stakeholders to co-design solution frameworks.</w:t>
      </w:r>
    </w:p>
    <w:p>
      <w:pPr>
        <w:numPr>
          <w:ilvl w:val="0"/>
          <w:numId w:val="1002"/>
        </w:numPr>
        <w:pStyle w:val="Compact"/>
      </w:pPr>
      <w:r>
        <w:rPr>
          <w:bCs/>
          <w:b/>
        </w:rPr>
        <w:t xml:space="preserve">Phase 4 (Months 11-12):</w:t>
      </w:r>
      <w:r>
        <w:t xml:space="preserve"> </w:t>
      </w:r>
      <w:r>
        <w:t xml:space="preserve">Cost-benefit modeling of recommended interventions using HMRC’s operational data from the United Kingdom London region.</w:t>
      </w:r>
    </w:p>
    <w:p>
      <w:pPr>
        <w:pStyle w:val="FirstParagraph"/>
      </w:pPr>
      <w:r>
        <w:t xml:space="preserve">Data will be analyzed via NVivo for qualitative themes and SPSS for quantitative trends, ensuring contextual relevance to</w:t>
      </w:r>
      <w:r>
        <w:t xml:space="preserve"> </w:t>
      </w:r>
      <w:r>
        <w:rPr>
          <w:bCs/>
          <w:b/>
        </w:rPr>
        <w:t xml:space="preserve">United Kingdom London</w:t>
      </w:r>
      <w:r>
        <w:t xml:space="preserve"> </w:t>
      </w:r>
      <w:r>
        <w:t xml:space="preserve">logistics ecosystems. Ethical approval will be secured through UCL’s Institutional Review Board, with anonymized participant data protecting</w:t>
      </w:r>
      <w:r>
        <w:t xml:space="preserve"> </w:t>
      </w:r>
      <w:r>
        <w:rPr>
          <w:bCs/>
          <w:b/>
        </w:rPr>
        <w:t xml:space="preserve">Customs Officer</w:t>
      </w:r>
      <w:r>
        <w:t xml:space="preserve"> </w:t>
      </w:r>
      <w:r>
        <w:t xml:space="preserve">identities.</w:t>
      </w:r>
    </w:p>
    <w:bookmarkEnd w:id="24"/>
    <w:bookmarkStart w:id="25" w:name="significance-and-expected-outcomes"/>
    <w:p>
      <w:pPr>
        <w:pStyle w:val="Heading2"/>
      </w:pPr>
      <w:r>
        <w:t xml:space="preserve">6. Significance and Expected Outcomes</w:t>
      </w:r>
    </w:p>
    <w:p>
      <w:pPr>
        <w:pStyle w:val="FirstParagraph"/>
      </w:pPr>
      <w:r>
        <w:t xml:space="preserve">This research delivers immediate value to the United Kingdom’s national security and economic resilience agenda. By directly targeting London—a city where 43% of all UK customs revenue is generated (HMRC, 2023)—the findings will enable precise policy interventions. Key expected outputs include:</w:t>
      </w:r>
    </w:p>
    <w:p>
      <w:pPr>
        <w:numPr>
          <w:ilvl w:val="0"/>
          <w:numId w:val="1003"/>
        </w:numPr>
        <w:pStyle w:val="Compact"/>
      </w:pPr>
      <w:r>
        <w:t xml:space="preserve">A London-specific</w:t>
      </w:r>
      <w:r>
        <w:t xml:space="preserve"> </w:t>
      </w:r>
      <w:r>
        <w:rPr>
          <w:bCs/>
          <w:b/>
        </w:rPr>
        <w:t xml:space="preserve">Customs Officer</w:t>
      </w:r>
      <w:r>
        <w:t xml:space="preserve"> </w:t>
      </w:r>
      <w:r>
        <w:t xml:space="preserve">competency framework addressing post-Brexit skill gaps.</w:t>
      </w:r>
    </w:p>
    <w:p>
      <w:pPr>
        <w:numPr>
          <w:ilvl w:val="0"/>
          <w:numId w:val="1003"/>
        </w:numPr>
        <w:pStyle w:val="Compact"/>
      </w:pPr>
      <w:r>
        <w:t xml:space="preserve">A pilot implementation roadmap for AI-assisted risk prioritization at Heathrow, tested within the United Kingdom London corridor.</w:t>
      </w:r>
    </w:p>
    <w:p>
      <w:pPr>
        <w:numPr>
          <w:ilvl w:val="0"/>
          <w:numId w:val="1003"/>
        </w:numPr>
        <w:pStyle w:val="Compact"/>
      </w:pPr>
      <w:r>
        <w:t xml:space="preserve">Evidence-based recommendations to HMRC’s Border Management Strategy Group for resource allocation in high-priority London zones.</w:t>
      </w:r>
    </w:p>
    <w:p>
      <w:pPr>
        <w:pStyle w:val="FirstParagraph"/>
      </w:pPr>
      <w:r>
        <w:t xml:space="preserve">Crucially, this work moves beyond theoretical analysis by grounding solutions in the lived reality of</w:t>
      </w:r>
      <w:r>
        <w:t xml:space="preserve"> </w:t>
      </w:r>
      <w:r>
        <w:rPr>
          <w:bCs/>
          <w:b/>
        </w:rPr>
        <w:t xml:space="preserve">Customs Officer</w:t>
      </w:r>
      <w:r>
        <w:t xml:space="preserve">s navigating the complexities of United Kingdom London trade. It aligns with the Government’s 2023 "Border Strategy" to "build a smarter, more resilient border," directly contributing to London’s role as a global trade leader.</w:t>
      </w:r>
    </w:p>
    <w:bookmarkEnd w:id="25"/>
    <w:bookmarkStart w:id="26" w:name="conclusion"/>
    <w:p>
      <w:pPr>
        <w:pStyle w:val="Heading2"/>
      </w:pPr>
      <w:r>
        <w:t xml:space="preserve">7. Conclusion</w:t>
      </w:r>
    </w:p>
    <w:p>
      <w:pPr>
        <w:pStyle w:val="FirstParagraph"/>
      </w:pPr>
      <w:r>
        <w:t xml:space="preserve">The evolving mandate of the</w:t>
      </w:r>
      <w:r>
        <w:t xml:space="preserve"> </w:t>
      </w:r>
      <w:r>
        <w:rPr>
          <w:bCs/>
          <w:b/>
        </w:rPr>
        <w:t xml:space="preserve">Customs Officer</w:t>
      </w:r>
      <w:r>
        <w:t xml:space="preserve"> </w:t>
      </w:r>
      <w:r>
        <w:t xml:space="preserve">in the United Kingdom London context demands urgent, context-specific research. This proposal establishes a rigorous academic framework to assess operational challenges and co-create solutions tailored to London’s unique position as the UK’s economic gateway. By centering on the day-to-day realities of</w:t>
      </w:r>
      <w:r>
        <w:t xml:space="preserve"> </w:t>
      </w:r>
      <w:r>
        <w:rPr>
          <w:bCs/>
          <w:b/>
        </w:rPr>
        <w:t xml:space="preserve">Customs Officer</w:t>
      </w:r>
      <w:r>
        <w:t xml:space="preserve">s within this critical environment, the research promises actionable insights that will enhance trade security, reduce business costs for London-based enterprises, and strengthen the United Kingdom’s border governance. The findings will be disseminated through HMRC policy briefings, academic journals (e.g.,</w:t>
      </w:r>
      <w:r>
        <w:t xml:space="preserve"> </w:t>
      </w:r>
      <w:r>
        <w:rPr>
          <w:iCs/>
          <w:i/>
        </w:rPr>
        <w:t xml:space="preserve">Journal of Borderlands Studies</w:t>
      </w:r>
      <w:r>
        <w:t xml:space="preserve">), and public workshops at the Port of London Authority to maximize impact across all stakeholders invested in the future of customs in London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and Effectiveness of Customs Officers in United Kingdom London Context</dc:title>
  <dc:creator/>
  <dc:language>en</dc:language>
  <cp:keywords/>
  <dcterms:created xsi:type="dcterms:W3CDTF">2026-07-24T03:54:12Z</dcterms:created>
  <dcterms:modified xsi:type="dcterms:W3CDTF">2026-07-24T03:54:12Z</dcterms:modified>
</cp:coreProperties>
</file>

<file path=docProps/custom.xml><?xml version="1.0" encoding="utf-8"?>
<Properties xmlns="http://schemas.openxmlformats.org/officeDocument/2006/custom-properties" xmlns:vt="http://schemas.openxmlformats.org/officeDocument/2006/docPropsVTypes"/>
</file>