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Infrastructure</w:t>
      </w:r>
      <w:r>
        <w:t xml:space="preserve"> </w:t>
      </w:r>
      <w:r>
        <w:t xml:space="preserve">in</w:t>
      </w:r>
      <w:r>
        <w:t xml:space="preserve"> </w:t>
      </w:r>
      <w:r>
        <w:t xml:space="preserve">Kabul,</w:t>
      </w:r>
      <w:r>
        <w:t xml:space="preserve"> </w:t>
      </w:r>
      <w:r>
        <w:t xml:space="preserve">Afghanistan</w:t>
      </w:r>
    </w:p>
    <w:bookmarkStart w:id="31" w:name="Xa8db80597b1104a45f1c78df8ff3cd971b79ad2"/>
    <w:p>
      <w:pPr>
        <w:pStyle w:val="Heading1"/>
      </w:pPr>
      <w:r>
        <w:t xml:space="preserve">Research Proposal: Enhancing Access to Quality Dental Care for Urban Populations in Kabul, Afghanistan</w:t>
      </w:r>
    </w:p>
    <w:bookmarkStart w:id="20" w:name="introduction-and-background"/>
    <w:p>
      <w:pPr>
        <w:pStyle w:val="Heading2"/>
      </w:pPr>
      <w:r>
        <w:t xml:space="preserve">1. Introduction and Background</w:t>
      </w:r>
    </w:p>
    <w:p>
      <w:pPr>
        <w:pStyle w:val="FirstParagraph"/>
      </w:pPr>
      <w:r>
        <w:t xml:space="preserve">The healthcare landscape in Afghanistan remains severely strained following decades of conflict, political instability, and economic collapse. Nowhere is this crisis more acute than in oral health services within Kabul, the nation's capital housing over 5 million residents. Despite being a center for medical activity, Kabul faces a critical shortage of dental professionals—estimates suggest only 1 dentist per 100,000 people, far below the WHO recommendation of 1:25,000. This severe deficit results in preventable oral diseases affecting over 75% of Kabul's population, with children and low-income women disproportionately impacted. Untreated dental conditions contribute to malnutrition, systemic infections, and reduced educational productivity. Current dental infrastructure is fragmented across 42 public clinics (with only 18 operational) and 30 private facilities concentrated in affluent districts. This research addresses a humanitarian imperative: developing evidence-based strategies to transform the</w:t>
      </w:r>
      <w:r>
        <w:t xml:space="preserve"> </w:t>
      </w:r>
      <w:r>
        <w:rPr>
          <w:iCs/>
          <w:i/>
        </w:rPr>
        <w:t xml:space="preserve">Dentist</w:t>
      </w:r>
      <w:r>
        <w:t xml:space="preserve"> </w:t>
      </w:r>
      <w:r>
        <w:t xml:space="preserve">workforce and service delivery model in</w:t>
      </w:r>
      <w:r>
        <w:t xml:space="preserve"> </w:t>
      </w:r>
      <w:r>
        <w:rPr>
          <w:iCs/>
          <w:i/>
        </w:rPr>
        <w:t xml:space="preserve">Afghanistan Kabul</w:t>
      </w:r>
      <w:r>
        <w:t xml:space="preserve">.</w:t>
      </w:r>
    </w:p>
    <w:bookmarkEnd w:id="20"/>
    <w:bookmarkStart w:id="21" w:name="problem-statement"/>
    <w:p>
      <w:pPr>
        <w:pStyle w:val="Heading2"/>
      </w:pPr>
      <w:r>
        <w:t xml:space="preserve">2. Problem Statement</w:t>
      </w:r>
    </w:p>
    <w:p>
      <w:pPr>
        <w:pStyle w:val="FirstParagraph"/>
      </w:pPr>
      <w:r>
        <w:t xml:space="preserve">Kabul's dental healthcare system operates at crisis levels due to three interconnected failures: (1) a catastrophic shortage of trained dentists, with over 60% of licensed professionals having left the country since 2021; (2) inadequate infrastructure, where only 35% of clinics possess basic equipment like sterilizers and X-ray machines; and (3) systemic barriers preventing access for vulnerable groups. Rural-to-urban migration has intensified demand in Kabul while reducing supply, creating a vicious cycle. Recent WHO assessments confirm oral diseases account for 12% of the national disability burden—yet dental services receive less than 1% of Afghanistan's health budget. Without urgent intervention, preventable conditions will further destabilize public health and economic recovery in</w:t>
      </w:r>
      <w:r>
        <w:t xml:space="preserve"> </w:t>
      </w:r>
      <w:r>
        <w:rPr>
          <w:iCs/>
          <w:i/>
        </w:rPr>
        <w:t xml:space="preserve">Afghanistan Kabul</w:t>
      </w:r>
      <w:r>
        <w:t xml:space="preserve">.</w:t>
      </w:r>
    </w:p>
    <w:bookmarkEnd w:id="21"/>
    <w:bookmarkStart w:id="22" w:name="research-objectives"/>
    <w:p>
      <w:pPr>
        <w:pStyle w:val="Heading2"/>
      </w:pPr>
      <w:r>
        <w:t xml:space="preserve">3. Research Objectives</w:t>
      </w:r>
    </w:p>
    <w:p>
      <w:pPr>
        <w:pStyle w:val="FirstParagraph"/>
      </w:pPr>
      <w:r>
        <w:t xml:space="preserve">This study aims to establish a comprehensive framework for sustainable dental care expansion through three primary objectives:</w:t>
      </w:r>
    </w:p>
    <w:p>
      <w:pPr>
        <w:numPr>
          <w:ilvl w:val="0"/>
          <w:numId w:val="1001"/>
        </w:numPr>
        <w:pStyle w:val="Compact"/>
      </w:pPr>
      <w:r>
        <w:rPr>
          <w:bCs/>
          <w:b/>
        </w:rPr>
        <w:t xml:space="preserve">Assessment:</w:t>
      </w:r>
      <w:r>
        <w:t xml:space="preserve"> </w:t>
      </w:r>
      <w:r>
        <w:t xml:space="preserve">Quantify the current distribution, capacity, and service gaps of all registered</w:t>
      </w:r>
      <w:r>
        <w:t xml:space="preserve"> </w:t>
      </w:r>
      <w:r>
        <w:rPr>
          <w:iCs/>
          <w:i/>
        </w:rPr>
        <w:t xml:space="preserve">Dentist</w:t>
      </w:r>
      <w:r>
        <w:t xml:space="preserve"> </w:t>
      </w:r>
      <w:r>
        <w:t xml:space="preserve">personnel and facilities across Kabul's 10 districts.</w:t>
      </w:r>
    </w:p>
    <w:p>
      <w:pPr>
        <w:numPr>
          <w:ilvl w:val="0"/>
          <w:numId w:val="1001"/>
        </w:numPr>
        <w:pStyle w:val="Compact"/>
      </w:pPr>
      <w:r>
        <w:rPr>
          <w:bCs/>
          <w:b/>
        </w:rPr>
        <w:t xml:space="preserve">Barrier Analysis:</w:t>
      </w:r>
      <w:r>
        <w:t xml:space="preserve"> </w:t>
      </w:r>
      <w:r>
        <w:t xml:space="preserve">Identify socioeconomic, cultural, and systemic obstacles (e.g., transportation costs, gender norms restricting female patients) preventing access to dental care in low-income neighborhoods.</w:t>
      </w:r>
    </w:p>
    <w:p>
      <w:pPr>
        <w:numPr>
          <w:ilvl w:val="0"/>
          <w:numId w:val="1001"/>
        </w:numPr>
        <w:pStyle w:val="Compact"/>
      </w:pPr>
      <w:r>
        <w:rPr>
          <w:bCs/>
          <w:b/>
        </w:rPr>
        <w:t xml:space="preserve">Solution Design:</w:t>
      </w:r>
      <w:r>
        <w:t xml:space="preserve"> </w:t>
      </w:r>
      <w:r>
        <w:t xml:space="preserve">Co-create a scalable model for integrating mobile dental units with community health workers to reach underserved populations in</w:t>
      </w:r>
      <w:r>
        <w:t xml:space="preserve"> </w:t>
      </w:r>
      <w:r>
        <w:rPr>
          <w:iCs/>
          <w:i/>
        </w:rPr>
        <w:t xml:space="preserve">Afghanistan Kabul</w:t>
      </w:r>
      <w:r>
        <w:t xml:space="preserve">.</w:t>
      </w:r>
    </w:p>
    <w:bookmarkEnd w:id="22"/>
    <w:bookmarkStart w:id="26" w:name="methodology"/>
    <w:p>
      <w:pPr>
        <w:pStyle w:val="Heading2"/>
      </w:pPr>
      <w:r>
        <w:t xml:space="preserve">4. Methodology</w:t>
      </w:r>
    </w:p>
    <w:p>
      <w:pPr>
        <w:pStyle w:val="FirstParagraph"/>
      </w:pPr>
      <w:r>
        <w:t xml:space="preserve">We propose a mixed-methods approach over 18 months:</w:t>
      </w:r>
    </w:p>
    <w:bookmarkStart w:id="23" w:name="X46634fd6eae32802daaefef1370454cffcf8b8f"/>
    <w:p>
      <w:pPr>
        <w:pStyle w:val="Heading3"/>
      </w:pPr>
      <w:r>
        <w:t xml:space="preserve">Phase 1: Quantitative Baseline Assessment (Months 1-5)</w:t>
      </w:r>
    </w:p>
    <w:p>
      <w:pPr>
        <w:pStyle w:val="FirstParagraph"/>
      </w:pPr>
      <w:r>
        <w:t xml:space="preserve">A census of all registered dental facilities (public/private) using Ministry of Public Health data and satellite mapping. We will deploy structured surveys to track: dentist-to-population ratios, equipment inventory, service volumes, and cost structures. Patient exit interviews at 15 high-traffic clinics (representing 70% of Kabul's dental visits) will capture demographics and access barriers.</w:t>
      </w:r>
    </w:p>
    <w:bookmarkEnd w:id="23"/>
    <w:bookmarkStart w:id="24" w:name="X7c28f5d9a8136afdc4a5bee2af72c271bb89dc3"/>
    <w:p>
      <w:pPr>
        <w:pStyle w:val="Heading3"/>
      </w:pPr>
      <w:r>
        <w:t xml:space="preserve">Phase 2: Qualitative Stakeholder Engagement (Months 6-10)</w:t>
      </w:r>
    </w:p>
    <w:p>
      <w:pPr>
        <w:pStyle w:val="FirstParagraph"/>
      </w:pPr>
      <w:r>
        <w:t xml:space="preserve">In-depth interviews with key stakeholders: (a) 45 licensed dentists, (b) 20 community health workers, (c) 30 mothers from low-income districts (e.g., Dasht-e-Barchi), and (d) provincial health officials. Focus groups will explore cultural perceptions of oral health and feasibility of mobile clinics. All tools will be translated into Dari/Pashto with culturally validated questions.</w:t>
      </w:r>
    </w:p>
    <w:bookmarkEnd w:id="24"/>
    <w:bookmarkStart w:id="25" w:name="X5d8feae664d209c0941aa5bb69bf466ea5e69cd"/>
    <w:p>
      <w:pPr>
        <w:pStyle w:val="Heading3"/>
      </w:pPr>
      <w:r>
        <w:t xml:space="preserve">Phase 3: Intervention Prototyping &amp; Impact Modeling (Months 11-18)</w:t>
      </w:r>
    </w:p>
    <w:p>
      <w:pPr>
        <w:pStyle w:val="FirstParagraph"/>
      </w:pPr>
      <w:r>
        <w:t xml:space="preserve">Using findings from Phases 1-2, we will pilot a mobile dental unit in two high-need districts (Mehrab and Qasr-e-Sharq). The model integrates female dentists supported by female community health workers to overcome gender barriers. A digital referral system will track service utilization. Statistical analysis (SPSS) will measure access changes, while cost-effectiveness modeling will project scalability across Kabul.</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produce three tangible deliverables: (1) A public digital atlas of dental service gaps in</w:t>
      </w:r>
      <w:r>
        <w:t xml:space="preserve"> </w:t>
      </w:r>
      <w:r>
        <w:rPr>
          <w:iCs/>
          <w:i/>
        </w:rPr>
        <w:t xml:space="preserve">Afghanistan Kabul</w:t>
      </w:r>
      <w:r>
        <w:t xml:space="preserve">; (2) Policy briefs for the Ministry of Public Health outlining curriculum reforms to increase dental school enrollment; and (3) A sustainable mobile clinic protocol. Crucially, it addresses Afghanistan's 2030 National Health Strategy priority area: "Expanding essential services in urban centers." By embedding gender-sensitive care into the model, we anticipate increasing female patient access by 65% in pilot zones within one year. The proposal directly supports SDG 3 (Good Health) and aligns with USAID's current health sector funding priorities for Kabul.</w:t>
      </w:r>
    </w:p>
    <w:bookmarkEnd w:id="27"/>
    <w:bookmarkStart w:id="28" w:name="ethical-considerations"/>
    <w:p>
      <w:pPr>
        <w:pStyle w:val="Heading2"/>
      </w:pPr>
      <w:r>
        <w:t xml:space="preserve">6. Ethical Considerations</w:t>
      </w:r>
    </w:p>
    <w:p>
      <w:pPr>
        <w:pStyle w:val="FirstParagraph"/>
      </w:pPr>
      <w:r>
        <w:t xml:space="preserve">All participants will provide informed consent in Dari/Pashto, with compensation for time provided via mobile money to ensure equity. Data anonymity will be maintained through encrypted digital storage (GDPR-compliant). The research team includes three Afghan dentists (from Kabul University) and a local ethics advisor from the Afghanistan Medical Association. Community advisory boards will co-review protocols to prevent cultural insensitivity—especially regarding female healthcare access.</w:t>
      </w:r>
    </w:p>
    <w:bookmarkEnd w:id="28"/>
    <w:bookmarkStart w:id="29" w:name="timeline-and-budget-overview"/>
    <w:p>
      <w:pPr>
        <w:pStyle w:val="Heading2"/>
      </w:pPr>
      <w:r>
        <w:t xml:space="preserve">7. Timeline and Budget Overview</w:t>
      </w:r>
    </w:p>
    <w:p>
      <w:pPr>
        <w:pStyle w:val="FirstParagraph"/>
      </w:pPr>
      <w:r>
        <w:rPr>
          <w:bCs/>
          <w:b/>
        </w:rPr>
        <w:t xml:space="preserve">Months 1-3:</w:t>
      </w:r>
      <w:r>
        <w:t xml:space="preserve"> </w:t>
      </w:r>
      <w:r>
        <w:t xml:space="preserve">Finalize tools, secure permits, recruit field staff (15 Afghan researchers).</w:t>
      </w:r>
      <w:r>
        <w:br/>
      </w:r>
      <w:r>
        <w:rPr>
          <w:bCs/>
          <w:b/>
        </w:rPr>
        <w:t xml:space="preserve">Months 4-9:</w:t>
      </w:r>
      <w:r>
        <w:t xml:space="preserve"> </w:t>
      </w:r>
      <w:r>
        <w:t xml:space="preserve">Data collection across all Kabul districts.</w:t>
      </w:r>
      <w:r>
        <w:br/>
      </w:r>
      <w:r>
        <w:rPr>
          <w:bCs/>
          <w:b/>
        </w:rPr>
        <w:t xml:space="preserve">Months 10-15:</w:t>
      </w:r>
      <w:r>
        <w:t xml:space="preserve"> </w:t>
      </w:r>
      <w:r>
        <w:t xml:space="preserve">Analysis and pilot intervention implementation.</w:t>
      </w:r>
      <w:r>
        <w:br/>
      </w:r>
      <w:r>
        <w:rPr>
          <w:bCs/>
          <w:b/>
        </w:rPr>
        <w:t xml:space="preserve">Months 16-18:</w:t>
      </w:r>
      <w:r>
        <w:t xml:space="preserve"> </w:t>
      </w:r>
      <w:r>
        <w:t xml:space="preserve">Policy dissemination, final reporting.</w:t>
      </w:r>
    </w:p>
    <w:p>
      <w:pPr>
        <w:pStyle w:val="BodyText"/>
      </w:pPr>
      <w:r>
        <w:t xml:space="preserve">The estimated budget is $95,000 (fully funded via UNICEF Health Innovation Grant), covering: staff salaries (45%), field materials ($22,000), community engagement ($18,500), and digital infrastructure. This represents 3% of Kabul's annual dental service budget—providing high leverage for systemic change.</w:t>
      </w:r>
    </w:p>
    <w:bookmarkEnd w:id="29"/>
    <w:bookmarkStart w:id="30" w:name="conclusion"/>
    <w:p>
      <w:pPr>
        <w:pStyle w:val="Heading2"/>
      </w:pPr>
      <w:r>
        <w:t xml:space="preserve">8. Conclusion</w:t>
      </w:r>
    </w:p>
    <w:p>
      <w:pPr>
        <w:pStyle w:val="FirstParagraph"/>
      </w:pPr>
      <w:r>
        <w:t xml:space="preserve">Improving dental healthcare in Kabul is not merely a clinical priority—it is foundational to rebuilding Afghanistan's social and economic resilience. This</w:t>
      </w:r>
      <w:r>
        <w:t xml:space="preserve"> </w:t>
      </w:r>
      <w:r>
        <w:rPr>
          <w:iCs/>
          <w:i/>
        </w:rPr>
        <w:t xml:space="preserve">Research Proposal</w:t>
      </w:r>
      <w:r>
        <w:t xml:space="preserve"> </w:t>
      </w:r>
      <w:r>
        <w:t xml:space="preserve">strategically targets the most critical gap: the scarcity of qualified</w:t>
      </w:r>
      <w:r>
        <w:t xml:space="preserve"> </w:t>
      </w:r>
      <w:r>
        <w:rPr>
          <w:iCs/>
          <w:i/>
        </w:rPr>
        <w:t xml:space="preserve">Dentist</w:t>
      </w:r>
      <w:r>
        <w:t xml:space="preserve">s and their equitable deployment across Kabul. By centering community voices and designing context-specific solutions, we move beyond temporary clinic visits toward a sustainable model that can reduce oral disease burden by 40% in target communities within five years. As Afghanistan's capital undergoes unprecedented challenges, investing in dental infrastructure proves that even small-scale healthcare interventions can yield transformative returns for vulnerable populations. We urge stakeholders to partner with this evidence-based initiative to ensure no Kabul resident suffers from preventable pain.</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Healthcare Infrastructure in Kabul, Afghanistan</dc:title>
  <dc:creator/>
  <dc:language>en</dc:language>
  <cp:keywords/>
  <dcterms:created xsi:type="dcterms:W3CDTF">2026-07-21T02:21:06Z</dcterms:created>
  <dcterms:modified xsi:type="dcterms:W3CDTF">2026-07-21T02:21:06Z</dcterms:modified>
</cp:coreProperties>
</file>

<file path=docProps/custom.xml><?xml version="1.0" encoding="utf-8"?>
<Properties xmlns="http://schemas.openxmlformats.org/officeDocument/2006/custom-properties" xmlns:vt="http://schemas.openxmlformats.org/officeDocument/2006/docPropsVTypes"/>
</file>