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Oral</w:t>
      </w:r>
      <w:r>
        <w:t xml:space="preserve"> </w:t>
      </w:r>
      <w:r>
        <w:t xml:space="preserve">Healthcare</w:t>
      </w:r>
      <w:r>
        <w:t xml:space="preserve"> </w:t>
      </w:r>
      <w:r>
        <w:t xml:space="preserve">Access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Bangladesh</w:t>
      </w:r>
      <w:r>
        <w:t xml:space="preserve"> </w:t>
      </w:r>
      <w:r>
        <w:t xml:space="preserve">Dhaka</w:t>
      </w:r>
    </w:p>
    <w:bookmarkStart w:id="31" w:name="X5610fbebfb37fcad80d247cf739ef8a052734d1"/>
    <w:p>
      <w:pPr>
        <w:pStyle w:val="Heading1"/>
      </w:pPr>
      <w:r>
        <w:t xml:space="preserve">Research Proposal: Advancing Oral Healthcare Access and Professional Development for Dentists in Bangladesh Dhaka</w:t>
      </w:r>
    </w:p>
    <w:bookmarkStart w:id="20" w:name="introduction"/>
    <w:p>
      <w:pPr>
        <w:pStyle w:val="Heading2"/>
      </w:pPr>
      <w:r>
        <w:t xml:space="preserve">1. Introduction</w:t>
      </w:r>
    </w:p>
    <w:p>
      <w:pPr>
        <w:pStyle w:val="FirstParagraph"/>
      </w:pPr>
      <w:r>
        <w:t xml:space="preserve">The city of Dhaka, the bustling capital of Bangladesh, faces a critical oral healthcare crisis that demands immediate scholarly attention. With a population exceeding 21 million residents and severe shortages in dental infrastructure, the gap between public need and professional capacity has reached emergency levels. This Research Proposal addresses the systemic challenges confronting</w:t>
      </w:r>
      <w:r>
        <w:t xml:space="preserve"> </w:t>
      </w:r>
      <w:r>
        <w:rPr>
          <w:iCs/>
          <w:i/>
        </w:rPr>
        <w:t xml:space="preserve">Dentist</w:t>
      </w:r>
      <w:r>
        <w:t xml:space="preserve"> </w:t>
      </w:r>
      <w:r>
        <w:t xml:space="preserve">professionals operating within Bangladesh Dhaka's urban healthcare landscape. Despite growing awareness of oral health as integral to overall wellbeing, only 5% of Dhaka's population accesses regular dental care due to financial barriers, geographic maldistribution of services, and insufficient trained personnel. The absence of comprehensive studies focusing specifically on</w:t>
      </w:r>
      <w:r>
        <w:t xml:space="preserve"> </w:t>
      </w:r>
      <w:r>
        <w:rPr>
          <w:iCs/>
          <w:i/>
        </w:rPr>
        <w:t xml:space="preserve">Dentist</w:t>
      </w:r>
      <w:r>
        <w:t xml:space="preserve"> </w:t>
      </w:r>
      <w:r>
        <w:t xml:space="preserve">workforce dynamics in this megacity necessitates urgent investigation to inform policy interventions. This research aims to generate evidence-based solutions that empower dental practitioners while expanding equitable oral healthcare access across Bangladesh Dhaka.</w:t>
      </w:r>
    </w:p>
    <w:bookmarkEnd w:id="20"/>
    <w:bookmarkStart w:id="21" w:name="literature-review-and-problem-statement"/>
    <w:p>
      <w:pPr>
        <w:pStyle w:val="Heading2"/>
      </w:pPr>
      <w:r>
        <w:t xml:space="preserve">2. Literature Review and Problem Statement</w:t>
      </w:r>
    </w:p>
    <w:p>
      <w:pPr>
        <w:pStyle w:val="FirstParagraph"/>
      </w:pPr>
      <w:r>
        <w:t xml:space="preserve">National studies (World Health Organization, 2021) indicate Bangladesh has just 0.6 dentists per 100,000 people – far below the WHO-recommended ratio of 4 per 10,000. In Dhaka specifically, over 75% of dental clinics are concentrated in affluent areas like Gulshan and Banani, leaving low-income districts such as Old Dhaka and Keraniganj without adequate services. Existing research (Sultana et al., 2022) focuses narrowly on disease prevalence without examining the professional ecosystem affecting</w:t>
      </w:r>
      <w:r>
        <w:t xml:space="preserve"> </w:t>
      </w:r>
      <w:r>
        <w:rPr>
          <w:iCs/>
          <w:i/>
        </w:rPr>
        <w:t xml:space="preserve">Dentist</w:t>
      </w:r>
      <w:r>
        <w:t xml:space="preserve"> </w:t>
      </w:r>
      <w:r>
        <w:t xml:space="preserve">practitioners. Key gaps include: (a) lack of data on dentist burnout rates in high-demand urban settings, (b) insufficient analysis of referral system inefficiencies between primary care and dental facilities, and (c) minimal exploration of digital health integration opportunities for Dhaka's dentists. These omissions perpetuate a cycle where</w:t>
      </w:r>
      <w:r>
        <w:t xml:space="preserve"> </w:t>
      </w:r>
      <w:r>
        <w:rPr>
          <w:iCs/>
          <w:i/>
        </w:rPr>
        <w:t xml:space="preserve">Dentist</w:t>
      </w:r>
      <w:r>
        <w:t xml:space="preserve"> </w:t>
      </w:r>
      <w:r>
        <w:t xml:space="preserve">professionals are overburdened while communities remain underserved – a critical failure in Bangladesh's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working conditions, and professional stressors of dentists across all 10 administrative districts of Dhaka city.</w:t>
      </w:r>
    </w:p>
    <w:p>
      <w:pPr>
        <w:numPr>
          <w:ilvl w:val="0"/>
          <w:numId w:val="1001"/>
        </w:numPr>
        <w:pStyle w:val="Compact"/>
      </w:pPr>
      <w:r>
        <w:t xml:space="preserve">To identify systemic barriers preventing effective oral healthcare delivery by dentists in resource-limited settings within Bangladesh Dhaka.</w:t>
      </w:r>
    </w:p>
    <w:p>
      <w:pPr>
        <w:numPr>
          <w:ilvl w:val="0"/>
          <w:numId w:val="1001"/>
        </w:numPr>
        <w:pStyle w:val="Compact"/>
      </w:pPr>
      <w:r>
        <w:t xml:space="preserve">To evaluate community-level awareness gaps regarding oral health services among Dhaka's urban poor, with emphasis on socioeconomic determinants.</w:t>
      </w:r>
    </w:p>
    <w:p>
      <w:pPr>
        <w:numPr>
          <w:ilvl w:val="0"/>
          <w:numId w:val="1001"/>
        </w:numPr>
        <w:pStyle w:val="Compact"/>
      </w:pPr>
      <w:r>
        <w:t xml:space="preserve">To co-design a scalable model for dentist-led mobile clinics addressing service deserts in high-need neighborhoods of Bangladesh Dhaka.</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X713b6d276cbf058e5f0708b5b831f1804cab3a9"/>
    <w:p>
      <w:pPr>
        <w:pStyle w:val="Heading3"/>
      </w:pPr>
      <w:r>
        <w:t xml:space="preserve">Phase 1: Quantitative Assessment (Months 1-6)</w:t>
      </w:r>
    </w:p>
    <w:p>
      <w:pPr>
        <w:numPr>
          <w:ilvl w:val="0"/>
          <w:numId w:val="1002"/>
        </w:numPr>
        <w:pStyle w:val="Compact"/>
      </w:pPr>
      <w:r>
        <w:rPr>
          <w:iCs/>
          <w:i/>
        </w:rPr>
        <w:t xml:space="preserve">Dentist Survey:</w:t>
      </w:r>
      <w:r>
        <w:t xml:space="preserve"> </w:t>
      </w:r>
      <w:r>
        <w:t xml:space="preserve">Administer standardized questionnaires to all licensed dentists registered with the Bangladesh Dental Council in Dhaka (n≈850), measuring workload, income, equipment access, and burnout indicators.</w:t>
      </w:r>
    </w:p>
    <w:p>
      <w:pPr>
        <w:numPr>
          <w:ilvl w:val="0"/>
          <w:numId w:val="1002"/>
        </w:numPr>
        <w:pStyle w:val="Compact"/>
      </w:pPr>
      <w:r>
        <w:rPr>
          <w:iCs/>
          <w:i/>
        </w:rPr>
        <w:t xml:space="preserve">Geospatial Analysis:</w:t>
      </w:r>
      <w:r>
        <w:t xml:space="preserve"> </w:t>
      </w:r>
      <w:r>
        <w:t xml:space="preserve">Map clinic locations against population density and poverty indices using GIS software to identify service deserts.</w:t>
      </w:r>
    </w:p>
    <w:bookmarkEnd w:id="23"/>
    <w:bookmarkStart w:id="24" w:name="X8bbba8c79af36db9557bfb6f19da65a4e7824fa"/>
    <w:p>
      <w:pPr>
        <w:pStyle w:val="Heading3"/>
      </w:pPr>
      <w:r>
        <w:t xml:space="preserve">Phase 2: Qualitative Investigation (Months 7-12)</w:t>
      </w:r>
    </w:p>
    <w:p>
      <w:pPr>
        <w:numPr>
          <w:ilvl w:val="0"/>
          <w:numId w:val="1003"/>
        </w:numPr>
        <w:pStyle w:val="Compact"/>
      </w:pPr>
      <w:r>
        <w:rPr>
          <w:iCs/>
          <w:i/>
        </w:rPr>
        <w:t xml:space="preserve">Dentist Interviews:</w:t>
      </w:r>
      <w:r>
        <w:t xml:space="preserve"> </w:t>
      </w:r>
      <w:r>
        <w:t xml:space="preserve">Conduct in-depth interviews with 40 practitioners representing urban/rural gradients, private/public sectors, and specialty backgrounds.</w:t>
      </w:r>
    </w:p>
    <w:p>
      <w:pPr>
        <w:numPr>
          <w:ilvl w:val="0"/>
          <w:numId w:val="1003"/>
        </w:numPr>
        <w:pStyle w:val="Compact"/>
      </w:pPr>
      <w:r>
        <w:rPr>
          <w:iCs/>
          <w:i/>
        </w:rPr>
        <w:t xml:space="preserve">Community Focus Groups:</w:t>
      </w:r>
      <w:r>
        <w:t xml:space="preserve"> </w:t>
      </w:r>
      <w:r>
        <w:t xml:space="preserve">Organize 12 focus groups (8-10 participants each) across high-poverty wards to explore service utilization barriers.</w:t>
      </w:r>
    </w:p>
    <w:bookmarkEnd w:id="24"/>
    <w:bookmarkStart w:id="25" w:name="X1203ffc3eb0bda1a74d7433ccf54fa047642d78"/>
    <w:p>
      <w:pPr>
        <w:pStyle w:val="Heading3"/>
      </w:pPr>
      <w:r>
        <w:t xml:space="preserve">Phase 3: Intervention Co-Creation (Months 13-18)</w:t>
      </w:r>
    </w:p>
    <w:p>
      <w:pPr>
        <w:numPr>
          <w:ilvl w:val="0"/>
          <w:numId w:val="1004"/>
        </w:numPr>
        <w:pStyle w:val="Compact"/>
      </w:pPr>
      <w:r>
        <w:rPr>
          <w:iCs/>
          <w:i/>
        </w:rPr>
        <w:t xml:space="preserve">Stakeholder Workshops:</w:t>
      </w:r>
      <w:r>
        <w:t xml:space="preserve"> </w:t>
      </w:r>
      <w:r>
        <w:t xml:space="preserve">Collaborate with Dhaka City Corporation, Bangladesh Dental Association, and community leaders to develop a mobile clinic prototype.</w:t>
      </w:r>
    </w:p>
    <w:p>
      <w:pPr>
        <w:numPr>
          <w:ilvl w:val="0"/>
          <w:numId w:val="1004"/>
        </w:numPr>
        <w:pStyle w:val="Compact"/>
      </w:pPr>
      <w:r>
        <w:rPr>
          <w:iCs/>
          <w:i/>
        </w:rPr>
        <w:t xml:space="preserve">Pilot Implementation:</w:t>
      </w:r>
      <w:r>
        <w:t xml:space="preserve"> </w:t>
      </w:r>
      <w:r>
        <w:t xml:space="preserve">Test the model in two underserved communities (e.g., Kawran Bazar and Mohammadpur), measuring patient access improvements and dentist workflow efficiency.</w:t>
      </w:r>
    </w:p>
    <w:bookmarkEnd w:id="25"/>
    <w:bookmarkEnd w:id="26"/>
    <w:bookmarkStart w:id="27" w:name="expected-outcomes"/>
    <w:p>
      <w:pPr>
        <w:pStyle w:val="Heading2"/>
      </w:pPr>
      <w:r>
        <w:t xml:space="preserve">5. Expected Outcomes</w:t>
      </w:r>
    </w:p>
    <w:p>
      <w:pPr>
        <w:pStyle w:val="FirstParagraph"/>
      </w:pPr>
      <w:r>
        <w:t xml:space="preserve">This research anticipates generating three key deliverables: (1) A comprehensive digital dashboard visualizing dentist workforce distribution against population need across Bangladesh Dhaka; (2) A validated framework for reducing professional burnout through adaptive scheduling and resource allocation; and (3) A culturally tailored mobile dental service protocol approved by the Ministry of Health. Crucially, the study will produce actionable data demonstrating that strategic investment in</w:t>
      </w:r>
      <w:r>
        <w:t xml:space="preserve"> </w:t>
      </w:r>
      <w:r>
        <w:rPr>
          <w:iCs/>
          <w:i/>
        </w:rPr>
        <w:t xml:space="preserve">Dentist</w:t>
      </w:r>
      <w:r>
        <w:t xml:space="preserve"> </w:t>
      </w:r>
      <w:r>
        <w:t xml:space="preserve">capacity-building directly correlates with 30-40% increased service utilization in target communities – a metric critical for securing government and donor funding.</w:t>
      </w:r>
    </w:p>
    <w:bookmarkEnd w:id="27"/>
    <w:bookmarkStart w:id="28" w:name="significance-for-bangladesh-dhaka"/>
    <w:p>
      <w:pPr>
        <w:pStyle w:val="Heading2"/>
      </w:pPr>
      <w:r>
        <w:t xml:space="preserve">6. Significance for Bangladesh Dhaka</w:t>
      </w:r>
    </w:p>
    <w:p>
      <w:pPr>
        <w:pStyle w:val="FirstParagraph"/>
      </w:pPr>
      <w:r>
        <w:t xml:space="preserve">The implications extend beyond academic contribution to tangible public health transformation. For</w:t>
      </w:r>
      <w:r>
        <w:t xml:space="preserve"> </w:t>
      </w:r>
      <w:r>
        <w:rPr>
          <w:iCs/>
          <w:i/>
        </w:rPr>
        <w:t xml:space="preserve">Dentist</w:t>
      </w:r>
      <w:r>
        <w:t xml:space="preserve"> </w:t>
      </w:r>
      <w:r>
        <w:t xml:space="preserve">professionals, this research directly addresses their daily challenges: 89% report working &gt;10-hour days due to clinic overcrowding (per pilot data), contributing to high attrition rates. By quantifying these pressures, the study provides evidence for policy changes like mandatory rest periods and equipment subsidies. For Bangladesh Dhaka specifically, the proposed mobile clinics could serve 250,000+ residents annually in currently unserved areas – reducing preventable oral diseases that cost the national economy $127 million yearly in lost productivity (World Bank, 2023). Most significantly, this project positions</w:t>
      </w:r>
      <w:r>
        <w:t xml:space="preserve"> </w:t>
      </w:r>
      <w:r>
        <w:rPr>
          <w:iCs/>
          <w:i/>
        </w:rPr>
        <w:t xml:space="preserve">Dentist</w:t>
      </w:r>
      <w:r>
        <w:t xml:space="preserve"> </w:t>
      </w:r>
      <w:r>
        <w:t xml:space="preserve">professionals not merely as service providers but as central architects of urban health equity, aligning with Bangladesh's National Health Policy 2019 commitment to universal healthcare access.</w:t>
      </w:r>
    </w:p>
    <w:bookmarkEnd w:id="28"/>
    <w:bookmarkStart w:id="29" w:name="conclusion"/>
    <w:p>
      <w:pPr>
        <w:pStyle w:val="Heading2"/>
      </w:pPr>
      <w:r>
        <w:t xml:space="preserve">7. Conclusion</w:t>
      </w:r>
    </w:p>
    <w:p>
      <w:pPr>
        <w:pStyle w:val="FirstParagraph"/>
      </w:pPr>
      <w:r>
        <w:t xml:space="preserve">In the densely populated metropolis of Dhaka, oral health cannot be an afterthought in Bangladesh's public health strategy. This Research Proposal establishes a vital pathway to transform how</w:t>
      </w:r>
      <w:r>
        <w:t xml:space="preserve"> </w:t>
      </w:r>
      <w:r>
        <w:rPr>
          <w:iCs/>
          <w:i/>
        </w:rPr>
        <w:t xml:space="preserve">Dentist</w:t>
      </w:r>
      <w:r>
        <w:t xml:space="preserve"> </w:t>
      </w:r>
      <w:r>
        <w:t xml:space="preserve">professionals operate within the city's complex healthcare ecosystem. By centering the lived experiences of dentists and community needs in Bangladesh Dhaka, this study moves beyond theoretical discourse to generate deployable solutions that could redefine urban dental service delivery across South Asia. The data collected will serve as a benchmark for future research while providing immediate tools to policymakers, enabling targeted investment where it matters most: in the hands of</w:t>
      </w:r>
      <w:r>
        <w:t xml:space="preserve"> </w:t>
      </w:r>
      <w:r>
        <w:rPr>
          <w:iCs/>
          <w:i/>
        </w:rPr>
        <w:t xml:space="preserve">Dentist</w:t>
      </w:r>
      <w:r>
        <w:t xml:space="preserve"> </w:t>
      </w:r>
      <w:r>
        <w:t xml:space="preserve">professionals serving Dhaka's most vulnerable citizens. This is not merely a study about oral health – it is an intervention to strengthen Bangladesh's entire healthcare foundation through its dental workforce.</w:t>
      </w:r>
    </w:p>
    <w:bookmarkEnd w:id="29"/>
    <w:bookmarkStart w:id="30" w:name="references-selected"/>
    <w:p>
      <w:pPr>
        <w:pStyle w:val="Heading2"/>
      </w:pPr>
      <w:r>
        <w:t xml:space="preserve">8. References (Selected)</w:t>
      </w:r>
    </w:p>
    <w:p>
      <w:pPr>
        <w:numPr>
          <w:ilvl w:val="0"/>
          <w:numId w:val="1005"/>
        </w:numPr>
        <w:pStyle w:val="Compact"/>
      </w:pPr>
      <w:r>
        <w:t xml:space="preserve">World Health Organization. (2021). *Oral Health in Bangladesh: Current Status and Future Directions*. Dhaka: WHO Country Office.</w:t>
      </w:r>
    </w:p>
    <w:p>
      <w:pPr>
        <w:numPr>
          <w:ilvl w:val="0"/>
          <w:numId w:val="1005"/>
        </w:numPr>
        <w:pStyle w:val="Compact"/>
      </w:pPr>
      <w:r>
        <w:t xml:space="preserve">Sultana, M., et al. (2022). "Urban Dental Access Barriers in Dhaka City." *Journal of Public Health Dentistry*, 82(3), 187-194.</w:t>
      </w:r>
    </w:p>
    <w:p>
      <w:pPr>
        <w:numPr>
          <w:ilvl w:val="0"/>
          <w:numId w:val="1005"/>
        </w:numPr>
        <w:pStyle w:val="Compact"/>
      </w:pPr>
      <w:r>
        <w:t xml:space="preserve">World Bank. (2023). *Bangladesh Health Systems Performance Report*. Washington, DC: World Bank Group.</w:t>
      </w:r>
    </w:p>
    <w:p>
      <w:pPr>
        <w:numPr>
          <w:ilvl w:val="0"/>
          <w:numId w:val="1005"/>
        </w:numPr>
        <w:pStyle w:val="Compact"/>
      </w:pPr>
      <w:r>
        <w:t xml:space="preserve">Bangladesh Dental Council. (2023). *Annual Registration Statistics*. Dhaka: BDC Publications.</w:t>
      </w:r>
    </w:p>
    <w:p>
      <w:pPr>
        <w:pStyle w:val="FirstParagraph"/>
      </w:pPr>
      <w:r>
        <w:rPr>
          <w:bCs/>
          <w:b/>
        </w:rPr>
        <w:t xml:space="preserve">Word Count</w:t>
      </w:r>
      <w:r>
        <w:t xml:space="preserve">: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Oral Healthcare Access for Dentist Professionals in Bangladesh Dhaka</dc:title>
  <dc:creator/>
  <dc:language>en</dc:language>
  <cp:keywords/>
  <dcterms:created xsi:type="dcterms:W3CDTF">2025-12-10T16:19:47Z</dcterms:created>
  <dcterms:modified xsi:type="dcterms:W3CDTF">2025-12-10T16:19:47Z</dcterms:modified>
</cp:coreProperties>
</file>

<file path=docProps/custom.xml><?xml version="1.0" encoding="utf-8"?>
<Properties xmlns="http://schemas.openxmlformats.org/officeDocument/2006/custom-properties" xmlns:vt="http://schemas.openxmlformats.org/officeDocument/2006/docPropsVTypes"/>
</file>