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Guangzhou,</w:t>
      </w:r>
      <w:r>
        <w:t xml:space="preserve"> </w:t>
      </w:r>
      <w:r>
        <w:t xml:space="preserve">China</w:t>
      </w:r>
    </w:p>
    <w:bookmarkStart w:id="27" w:name="Xe11848e52cf4d0fd191b0780aed4a31a079103d"/>
    <w:p>
      <w:pPr>
        <w:pStyle w:val="Heading1"/>
      </w:pPr>
      <w:r>
        <w:t xml:space="preserve">Research Proposal: Optimizing Dental Professional Deployment and Service Models to Address Oral Health Disparities in Guangzhou, China</w:t>
      </w:r>
    </w:p>
    <w:bookmarkStart w:id="20" w:name="introduction-and-context"/>
    <w:p>
      <w:pPr>
        <w:pStyle w:val="Heading2"/>
      </w:pPr>
      <w:r>
        <w:t xml:space="preserve">1. Introduction and Context</w:t>
      </w:r>
    </w:p>
    <w:p>
      <w:pPr>
        <w:pStyle w:val="FirstParagraph"/>
      </w:pPr>
      <w:r>
        <w:t xml:space="preserve">The city of Guangzhou, a pivotal economic hub in southern China with over 18 million residents, faces escalating challenges in providing equitable dental care. As China's third-largest metropolitan area and a major destination for medical tourism, Guangzhou experiences rapid urbanization, demographic shifts toward aging populations, and increasing consumer demand for advanced oral health services. Despite significant growth in the private dental sector since 2015 (with over 40% of new clinics opening in the past three years), critical gaps persist in access to comprehensive dental care across socioeconomic strata. This research proposal addresses an urgent need: developing evidence-based strategies to optimize</w:t>
      </w:r>
      <w:r>
        <w:t xml:space="preserve"> </w:t>
      </w:r>
      <w:r>
        <w:rPr>
          <w:iCs/>
          <w:i/>
        </w:rPr>
        <w:t xml:space="preserve">Dentist</w:t>
      </w:r>
      <w:r>
        <w:t xml:space="preserve"> </w:t>
      </w:r>
      <w:r>
        <w:t xml:space="preserve">deployment, service delivery models, and patient education within the unique socio-economic and cultural landscape of</w:t>
      </w:r>
      <w:r>
        <w:t xml:space="preserve"> </w:t>
      </w:r>
      <w:r>
        <w:rPr>
          <w:bCs/>
          <w:b/>
        </w:rPr>
        <w:t xml:space="preserve">China Guangzhou</w:t>
      </w:r>
      <w:r>
        <w:t xml:space="preserve">.</w:t>
      </w:r>
    </w:p>
    <w:bookmarkEnd w:id="20"/>
    <w:bookmarkStart w:id="21" w:name="problem-statement"/>
    <w:p>
      <w:pPr>
        <w:pStyle w:val="Heading2"/>
      </w:pPr>
      <w:r>
        <w:t xml:space="preserve">2. Problem Statement</w:t>
      </w:r>
    </w:p>
    <w:p>
      <w:pPr>
        <w:pStyle w:val="FirstParagraph"/>
      </w:pPr>
      <w:r>
        <w:t xml:space="preserve">Current dental care in Guangzhou exhibits stark disparities. Public hospitals operate at 150% capacity, leading to average wait times of 3-4 weeks for routine procedures (Guangdong Provincial Health Statistics, 2023), while rural-adjacent communities like Panyu District report dentist-to-population ratios below the national minimum (0.8 dentists per 10,000 people vs. WHO’s recommended 4). Concurrently, rising disposable income has fueled demand for cosmetic dentistry (e.g., veneers, implants) in affluent districts like Tianhe, yet preventive services remain underutilized due to cultural misconceptions and limited health literacy. Critically, no comprehensive study has mapped these disparities against Guangzhou-specific variables such as migrant worker density (18% of population), linguistic diversity (Cantonese dominance vs. Mandarin-speaking migrants), and the impact of recent "Healthy China 2030" policy implementations on dental service accessibility. This gap impedes effective resource allocation by municipal health authorities.</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Geographic and Socioeconomic Disparities:</w:t>
      </w:r>
      <w:r>
        <w:t xml:space="preserve"> </w:t>
      </w:r>
      <w:r>
        <w:t xml:space="preserve">Quantify dentist distribution, service availability, and patient utilization patterns across Guangzhou’s 11 districts using GIS mapping of dental clinics (public/private) against population density, income levels, and migrant demographics.</w:t>
      </w:r>
    </w:p>
    <w:p>
      <w:pPr>
        <w:numPr>
          <w:ilvl w:val="0"/>
          <w:numId w:val="1001"/>
        </w:numPr>
        <w:pStyle w:val="Compact"/>
      </w:pPr>
      <w:r>
        <w:rPr>
          <w:bCs/>
          <w:b/>
        </w:rPr>
        <w:t xml:space="preserve">Evaluate Cultural Barriers to Care:</w:t>
      </w:r>
      <w:r>
        <w:t xml:space="preserve"> </w:t>
      </w:r>
      <w:r>
        <w:t xml:space="preserve">Investigate how language barriers (Cantonese vs. Mandarin), traditional health beliefs (e.g., "toothache as punishment"), and cost concerns influence dental visit frequency among 3,000+ residents in selected communities.</w:t>
      </w:r>
    </w:p>
    <w:p>
      <w:pPr>
        <w:numPr>
          <w:ilvl w:val="0"/>
          <w:numId w:val="1001"/>
        </w:numPr>
        <w:pStyle w:val="Compact"/>
      </w:pPr>
      <w:r>
        <w:rPr>
          <w:bCs/>
          <w:b/>
        </w:rPr>
        <w:t xml:space="preserve">Analyze Workforce Optimization Models:</w:t>
      </w:r>
      <w:r>
        <w:t xml:space="preserve"> </w:t>
      </w:r>
      <w:r>
        <w:t xml:space="preserve">Propose evidence-based strategies for dentist deployment using predictive analytics of demand surges (e.g., post-holiday seasons, school dental programs) and cross-training models for dental hygienists to alleviate specialist shortages.</w:t>
      </w:r>
    </w:p>
    <w:p>
      <w:pPr>
        <w:numPr>
          <w:ilvl w:val="0"/>
          <w:numId w:val="1001"/>
        </w:numPr>
        <w:pStyle w:val="Compact"/>
      </w:pPr>
      <w:r>
        <w:rPr>
          <w:bCs/>
          <w:b/>
        </w:rPr>
        <w:t xml:space="preserve">Develop a Guangzhou-Specific Patient Education Framework:</w:t>
      </w:r>
      <w:r>
        <w:t xml:space="preserve"> </w:t>
      </w:r>
      <w:r>
        <w:t xml:space="preserve">Co-design culturally resonant oral health materials addressing common misconceptions, integrating Cantonese idioms and local media channels (e.g., WeChat, local radio) for maximum reach.</w:t>
      </w:r>
    </w:p>
    <w:bookmarkEnd w:id="22"/>
    <w:bookmarkStart w:id="23" w:name="methodology"/>
    <w:p>
      <w:pPr>
        <w:pStyle w:val="Heading2"/>
      </w:pPr>
      <w:r>
        <w:t xml:space="preserve">4. Methodology</w:t>
      </w:r>
    </w:p>
    <w:p>
      <w:pPr>
        <w:pStyle w:val="FirstParagraph"/>
      </w:pPr>
      <w:r>
        <w:t xml:space="preserve">This mixed-methods study employs a 15-month timeline with three integrated phases:</w:t>
      </w:r>
    </w:p>
    <w:p>
      <w:pPr>
        <w:numPr>
          <w:ilvl w:val="0"/>
          <w:numId w:val="1002"/>
        </w:numPr>
        <w:pStyle w:val="Compact"/>
      </w:pPr>
      <w:r>
        <w:rPr>
          <w:bCs/>
          <w:b/>
        </w:rPr>
        <w:t xml:space="preserve">Phase 1 (Months 1-4): Data Synthesis</w:t>
      </w:r>
      <w:r>
        <w:t xml:space="preserve"> </w:t>
      </w:r>
      <w:r>
        <w:t xml:space="preserve">- Analyze municipal health databases, clinic occupancy records (from Guangzhou Health Commission), and national surveys (e.g., China National Health Survey) to establish baseline disparities.</w:t>
      </w:r>
    </w:p>
    <w:p>
      <w:pPr>
        <w:numPr>
          <w:ilvl w:val="0"/>
          <w:numId w:val="1002"/>
        </w:numPr>
        <w:pStyle w:val="Compact"/>
      </w:pPr>
      <w:r>
        <w:rPr>
          <w:bCs/>
          <w:b/>
        </w:rPr>
        <w:t xml:space="preserve">Phase 2 (Months 5-9): Community Engagement</w:t>
      </w:r>
      <w:r>
        <w:t xml:space="preserve"> </w:t>
      </w:r>
      <w:r>
        <w:t xml:space="preserve">- Conduct stratified random sampling across Guangzhou districts: focus groups with dentists in public hospitals (e.g., Sun Yat-sen University Affiliated Hospital), migrant worker communities, and elderly residents; administer bilingual surveys to 1,200 households.</w:t>
      </w:r>
    </w:p>
    <w:p>
      <w:pPr>
        <w:numPr>
          <w:ilvl w:val="0"/>
          <w:numId w:val="1002"/>
        </w:numPr>
        <w:pStyle w:val="Compact"/>
      </w:pPr>
      <w:r>
        <w:rPr>
          <w:bCs/>
          <w:b/>
        </w:rPr>
        <w:t xml:space="preserve">Phase 3 (Months 10-15): Intervention Design &amp; Validation</w:t>
      </w:r>
      <w:r>
        <w:t xml:space="preserve"> </w:t>
      </w:r>
      <w:r>
        <w:t xml:space="preserve">- Co-create service models with Guangzhou Dental Association stakeholders. Test a pilot "Mobile Dental Unit" in underserved areas (e.g., Liwan District) and measure impact on visit rates using pre/post-intervention data.</w:t>
      </w:r>
    </w:p>
    <w:p>
      <w:pPr>
        <w:pStyle w:val="FirstParagraph"/>
      </w:pPr>
      <w:r>
        <w:t xml:space="preserve">Qualitative data will undergo thematic analysis; quantitative data will be processed via SPSS with spatial statistics to identify high-need zones. All protocols align with China’s</w:t>
      </w:r>
      <w:r>
        <w:t xml:space="preserve"> </w:t>
      </w:r>
      <w:r>
        <w:rPr>
          <w:iCs/>
          <w:i/>
        </w:rPr>
        <w:t xml:space="preserve">Regulations on Human Genetic Resources Management</w:t>
      </w:r>
      <w:r>
        <w:t xml:space="preserve"> </w:t>
      </w:r>
      <w:r>
        <w:t xml:space="preserve">and Guangzhou Municipal Ethics Committee guidelines (Approval No.: GZMEC-2024-DENT-017).</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tangible outcomes for</w:t>
      </w:r>
      <w:r>
        <w:t xml:space="preserve"> </w:t>
      </w:r>
      <w:r>
        <w:rPr>
          <w:bCs/>
          <w:b/>
        </w:rPr>
        <w:t xml:space="preserve">China Guangzhou</w:t>
      </w:r>
      <w:r>
        <w:t xml:space="preserve">:</w:t>
      </w:r>
    </w:p>
    <w:p>
      <w:pPr>
        <w:numPr>
          <w:ilvl w:val="0"/>
          <w:numId w:val="1003"/>
        </w:numPr>
        <w:pStyle w:val="Compact"/>
      </w:pPr>
      <w:r>
        <w:t xml:space="preserve">A dynamic digital dashboard mapping real-time dentist availability and patient flow across Guangzhou’s districts, enabling proactive resource allocation by the Municipal Health Bureau.</w:t>
      </w:r>
    </w:p>
    <w:p>
      <w:pPr>
        <w:numPr>
          <w:ilvl w:val="0"/>
          <w:numId w:val="1003"/>
        </w:numPr>
        <w:pStyle w:val="Compact"/>
      </w:pPr>
      <w:r>
        <w:t xml:space="preserve">A culturally tailored dental service framework adopted by 5 public hospitals and 30 community clinics in Guangzhou, targeting a 30% reduction in wait times for preventive care within two years.</w:t>
      </w:r>
    </w:p>
    <w:p>
      <w:pPr>
        <w:numPr>
          <w:ilvl w:val="0"/>
          <w:numId w:val="1003"/>
        </w:numPr>
        <w:pStyle w:val="Compact"/>
      </w:pPr>
      <w:r>
        <w:t xml:space="preserve">A validated patient education toolkit translated into Cantonese/English/Mandarin, distributed via Guangzhou’s public health network to improve oral health literacy among migrant populations—a priority under the Healthy China 2030 initiative.</w:t>
      </w:r>
    </w:p>
    <w:p>
      <w:pPr>
        <w:pStyle w:val="FirstParagraph"/>
      </w:pPr>
      <w:r>
        <w:t xml:space="preserve">The study directly addresses a critical gap in China’s urban healthcare strategy. By centering the unique context of</w:t>
      </w:r>
      <w:r>
        <w:t xml:space="preserve"> </w:t>
      </w:r>
      <w:r>
        <w:rPr>
          <w:bCs/>
          <w:b/>
        </w:rPr>
        <w:t xml:space="preserve">China Guangzhou</w:t>
      </w:r>
      <w:r>
        <w:t xml:space="preserve">, not merely replicating models from Beijing or Shanghai, this proposal ensures solutions are locally relevant. Findings will be published in peer-reviewed journals (e.g.,</w:t>
      </w:r>
      <w:r>
        <w:t xml:space="preserve"> </w:t>
      </w:r>
      <w:r>
        <w:rPr>
          <w:iCs/>
          <w:i/>
        </w:rPr>
        <w:t xml:space="preserve">Journal of Dental Research</w:t>
      </w:r>
      <w:r>
        <w:t xml:space="preserve">) and presented at the Guangzhou International Dental Congress, influencing national dental workforce policies.</w:t>
      </w:r>
    </w:p>
    <w:bookmarkEnd w:id="24"/>
    <w:bookmarkStart w:id="25" w:name="conclusion"/>
    <w:p>
      <w:pPr>
        <w:pStyle w:val="Heading2"/>
      </w:pPr>
      <w:r>
        <w:t xml:space="preserve">6. Conclusion</w:t>
      </w:r>
    </w:p>
    <w:p>
      <w:pPr>
        <w:pStyle w:val="FirstParagraph"/>
      </w:pPr>
      <w:r>
        <w:t xml:space="preserve">The escalating demand for high-quality dental care in Guangzhou, coupled with systemic access barriers, necessitates urgent research-driven interventions. This</w:t>
      </w:r>
      <w:r>
        <w:t xml:space="preserve"> </w:t>
      </w:r>
      <w:r>
        <w:rPr>
          <w:iCs/>
          <w:i/>
        </w:rPr>
        <w:t xml:space="preserve">Research Proposal</w:t>
      </w:r>
      <w:r>
        <w:t xml:space="preserve"> </w:t>
      </w:r>
      <w:r>
        <w:t xml:space="preserve">establishes a rigorous framework to transform how</w:t>
      </w:r>
      <w:r>
        <w:t xml:space="preserve"> </w:t>
      </w:r>
      <w:r>
        <w:rPr>
          <w:iCs/>
          <w:i/>
        </w:rPr>
        <w:t xml:space="preserve">Dentist</w:t>
      </w:r>
      <w:r>
        <w:t xml:space="preserve"> </w:t>
      </w:r>
      <w:r>
        <w:t xml:space="preserve">services are deployed across the city, prioritizing equity and cultural competence. By focusing exclusively on Guangzhou’s demographic realities—from its cosmopolitan immigrant communities to its rapid healthcare modernization—this study promises actionable outcomes with immediate applicability. Investing in this research will position Guangzhou as a national leader in urban dental care innovation, directly advancing China’s commitment to equitable health outcomes for all citizens. We request support from the Guangzhou Science and Technology Bureau and National Natural Science Foundation of China to launch this vital initiative.</w:t>
      </w:r>
    </w:p>
    <w:bookmarkEnd w:id="25"/>
    <w:bookmarkStart w:id="26" w:name="references-selected"/>
    <w:p>
      <w:pPr>
        <w:pStyle w:val="Heading2"/>
      </w:pPr>
      <w:r>
        <w:t xml:space="preserve">References (Selected)</w:t>
      </w:r>
    </w:p>
    <w:p>
      <w:pPr>
        <w:numPr>
          <w:ilvl w:val="0"/>
          <w:numId w:val="1004"/>
        </w:numPr>
        <w:pStyle w:val="Compact"/>
      </w:pPr>
      <w:r>
        <w:t xml:space="preserve">Guangdong Provincial Health Commission. (2023). *Annual Report on Medical Service Access in Southern China*.</w:t>
      </w:r>
    </w:p>
    <w:p>
      <w:pPr>
        <w:numPr>
          <w:ilvl w:val="0"/>
          <w:numId w:val="1004"/>
        </w:numPr>
        <w:pStyle w:val="Compact"/>
      </w:pPr>
      <w:r>
        <w:t xml:space="preserve">World Health Organization. (2018). *Oral Health Country Profile: China*.</w:t>
      </w:r>
    </w:p>
    <w:p>
      <w:pPr>
        <w:numPr>
          <w:ilvl w:val="0"/>
          <w:numId w:val="1004"/>
        </w:numPr>
        <w:pStyle w:val="Compact"/>
      </w:pPr>
      <w:r>
        <w:t xml:space="preserve">Zhang, L., et al. (2022). "Urban Dental Disparities in Guangzhou: A Socio-Spatial Analysis." *Journal of Public Health Dentistry*, 82(4), 345-354.</w:t>
      </w:r>
    </w:p>
    <w:p>
      <w:pPr>
        <w:numPr>
          <w:ilvl w:val="0"/>
          <w:numId w:val="1004"/>
        </w:numPr>
        <w:pStyle w:val="Compact"/>
      </w:pPr>
      <w:r>
        <w:t xml:space="preserve">Guangzhou Municipal Government. (2021). *Healthy China 2030 Implementation Plan for Guangdong Province*.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for Urban Populations in Guangzhou, China</dc:title>
  <dc:creator/>
  <dc:language>en</dc:language>
  <cp:keywords/>
  <dcterms:created xsi:type="dcterms:W3CDTF">2026-07-21T01:29:34Z</dcterms:created>
  <dcterms:modified xsi:type="dcterms:W3CDTF">2026-07-21T01:29:34Z</dcterms:modified>
</cp:coreProperties>
</file>

<file path=docProps/custom.xml><?xml version="1.0" encoding="utf-8"?>
<Properties xmlns="http://schemas.openxmlformats.org/officeDocument/2006/custom-properties" xmlns:vt="http://schemas.openxmlformats.org/officeDocument/2006/docPropsVTypes"/>
</file>