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Innovation</w:t>
      </w:r>
      <w:r>
        <w:t xml:space="preserve"> </w:t>
      </w:r>
      <w:r>
        <w:t xml:space="preserve">for</w:t>
      </w:r>
      <w:r>
        <w:t xml:space="preserve"> </w:t>
      </w:r>
      <w:r>
        <w:t xml:space="preserve">Dentists</w:t>
      </w:r>
      <w:r>
        <w:t xml:space="preserve"> </w:t>
      </w:r>
      <w:r>
        <w:t xml:space="preserve">in</w:t>
      </w:r>
      <w:r>
        <w:t xml:space="preserve"> </w:t>
      </w:r>
      <w:r>
        <w:t xml:space="preserve">Germany</w:t>
      </w:r>
      <w:r>
        <w:t xml:space="preserve"> </w:t>
      </w:r>
      <w:r>
        <w:t xml:space="preserve">Berlin</w:t>
      </w:r>
    </w:p>
    <w:bookmarkStart w:id="27" w:name="X045db3bde880aac0588bffee39a484fadc6c98d"/>
    <w:p>
      <w:pPr>
        <w:pStyle w:val="Heading1"/>
      </w:pPr>
      <w:r>
        <w:t xml:space="preserve">Research Proposal: Contemporary Challenges and Innovations in Dental Practice within Germany Berlin's Healthcare Landscape</w:t>
      </w:r>
    </w:p>
    <w:bookmarkStart w:id="20" w:name="Xd3be977108d99b3a63e6fe280888903475b5b58"/>
    <w:p>
      <w:pPr>
        <w:pStyle w:val="Heading2"/>
      </w:pPr>
      <w:r>
        <w:t xml:space="preserve">1. Introduction: The Critical Role of Dentist Professionals in Germany Berlin</w:t>
      </w:r>
    </w:p>
    <w:p>
      <w:pPr>
        <w:pStyle w:val="FirstParagraph"/>
      </w:pPr>
      <w:r>
        <w:t xml:space="preserve">In the dynamic healthcare ecosystem of Germany Berlin, dental professionals occupy a pivotal position in public health infrastructure. As urbanization intensifies and demographic shifts reshape patient needs, this</w:t>
      </w:r>
      <w:r>
        <w:t xml:space="preserve"> </w:t>
      </w:r>
      <w:r>
        <w:rPr>
          <w:bCs/>
          <w:b/>
        </w:rPr>
        <w:t xml:space="preserve">Research Proposal</w:t>
      </w:r>
      <w:r>
        <w:t xml:space="preserve"> </w:t>
      </w:r>
      <w:r>
        <w:t xml:space="preserve">addresses critical gaps in contemporary dental service delivery. Berlin's unique status as a multicultural metropolis with over 3.8 million residents presents both extraordinary opportunities and complex challenges for every</w:t>
      </w:r>
      <w:r>
        <w:t xml:space="preserve"> </w:t>
      </w:r>
      <w:r>
        <w:rPr>
          <w:bCs/>
          <w:b/>
        </w:rPr>
        <w:t xml:space="preserve">Dentist</w:t>
      </w:r>
      <w:r>
        <w:t xml:space="preserve">. The German healthcare system, while globally recognized for quality, faces mounting pressures including aging populations, rising patient expectations, and technological integration demands. This study specifically targets Berlin's dental landscape – where access disparities exist between affluent districts and underserved neighborhoods – to develop actionable strategies enhancing clinical outcomes while reducing systemic burdens on</w:t>
      </w:r>
      <w:r>
        <w:t xml:space="preserve"> </w:t>
      </w:r>
      <w:r>
        <w:rPr>
          <w:bCs/>
          <w:b/>
        </w:rPr>
        <w:t xml:space="preserve">Dentist</w:t>
      </w:r>
      <w:r>
        <w:t xml:space="preserve"> </w:t>
      </w:r>
      <w:r>
        <w:t xml:space="preserve">practitioners.</w:t>
      </w:r>
    </w:p>
    <w:bookmarkEnd w:id="20"/>
    <w:bookmarkStart w:id="21" w:name="X0c4b6ffdf010683ba9b9236956d2e3bc1032197"/>
    <w:p>
      <w:pPr>
        <w:pStyle w:val="Heading2"/>
      </w:pPr>
      <w:r>
        <w:t xml:space="preserve">2. Problem Statement: Systemic Pressures on Berlin's Dental Professionals</w:t>
      </w:r>
    </w:p>
    <w:p>
      <w:pPr>
        <w:pStyle w:val="FirstParagraph"/>
      </w:pPr>
      <w:r>
        <w:t xml:space="preserve">A comprehensive analysis reveals acute challenges confronting dentists across Germany Berlin. Recent data from the Federal Statistical Office (Destatis) indicates a 35% increase in dental care demand since 2018, yet dentist density remains uneven – with only 48 dentists per 100,000 inhabitants in eastern Berlin versus 62 in western districts. This imbalance creates unacceptable wait times exceeding six weeks for routine care in marginalized communities. Simultaneously, German dental associations report heightened burnout among practitioners due to administrative burdens (averaging 15 hours weekly), insufficient reimbursement rates for complex procedures, and limited digital infrastructure adoption. Crucially, this</w:t>
      </w:r>
      <w:r>
        <w:t xml:space="preserve"> </w:t>
      </w:r>
      <w:r>
        <w:rPr>
          <w:bCs/>
          <w:b/>
        </w:rPr>
        <w:t xml:space="preserve">Research Proposal</w:t>
      </w:r>
      <w:r>
        <w:t xml:space="preserve"> </w:t>
      </w:r>
      <w:r>
        <w:t xml:space="preserve">identifies a critical research gap: no systemic study has mapped Berlin-specific barriers to dental innovation within Germany's national framework. Without targeted interventions, Berlin risks exacerbating oral health inequities while straining its healthcare workforce.</w:t>
      </w:r>
    </w:p>
    <w:bookmarkEnd w:id="21"/>
    <w:bookmarkStart w:id="22" w:name="Xd21087fd5047c851ec6528b41a0ad8297742f00"/>
    <w:p>
      <w:pPr>
        <w:pStyle w:val="Heading2"/>
      </w:pPr>
      <w:r>
        <w:t xml:space="preserve">3. Literature Review: Contextualizing Dental Care in Germany</w:t>
      </w:r>
    </w:p>
    <w:p>
      <w:pPr>
        <w:pStyle w:val="FirstParagraph"/>
      </w:pPr>
      <w:r>
        <w:t xml:space="preserve">Existing studies (e.g., Müller et al., 2021; German Dental Association, 2023) confirm Berlin's dental sector lags in adopting AI-driven diagnostics and telehealth compared to global benchmarks. While national frameworks like the German Dentistry Act (Zahnheilkundegesetz) establish quality standards, implementation varies dramatically across Berlin's 14 districts. Notably, research by Schmidt (2022) highlights that dentists in Berlin-Spandau face 30% higher patient no-show rates than in Charlottenburg due to transportation barriers – a factor rarely addressed in federal dental policy. This</w:t>
      </w:r>
      <w:r>
        <w:t xml:space="preserve"> </w:t>
      </w:r>
      <w:r>
        <w:rPr>
          <w:bCs/>
          <w:b/>
        </w:rPr>
        <w:t xml:space="preserve">Research Proposal</w:t>
      </w:r>
      <w:r>
        <w:t xml:space="preserve"> </w:t>
      </w:r>
      <w:r>
        <w:t xml:space="preserve">builds on these findings but uniquely centers on Berlin's municipal context, examining how local governance (e.g., Senate Department for Health) intersects with dental practice constraints. We argue that solutions must be hyper-localized: a "one-size-fits-all" national approach fails Berlin's diverse urban fabric where refugee populations and elderly cohorts coexist within 5km radii.</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establishes three interconnected objectives:</w:t>
      </w:r>
    </w:p>
    <w:p>
      <w:pPr>
        <w:numPr>
          <w:ilvl w:val="0"/>
          <w:numId w:val="1001"/>
        </w:numPr>
        <w:pStyle w:val="Compact"/>
      </w:pPr>
      <w:r>
        <w:rPr>
          <w:iCs/>
          <w:i/>
        </w:rPr>
        <w:t xml:space="preserve">Map Berlin-specific barriers</w:t>
      </w:r>
      <w:r>
        <w:t xml:space="preserve">: Quantify administrative, technological, and access-related challenges faced by 150+ dentists across 7 Berlin districts through structured surveys and focus groups.</w:t>
      </w:r>
    </w:p>
    <w:p>
      <w:pPr>
        <w:numPr>
          <w:ilvl w:val="0"/>
          <w:numId w:val="1001"/>
        </w:numPr>
        <w:pStyle w:val="Compact"/>
      </w:pPr>
      <w:r>
        <w:rPr>
          <w:iCs/>
          <w:i/>
        </w:rPr>
        <w:t xml:space="preserve">Evaluate innovation adoption</w:t>
      </w:r>
      <w:r>
        <w:t xml:space="preserve">: Analyze implementation of digital tools (e.g., intraoral scanners, AI-assisted diagnosis software) in Berlin clinics versus national averages using mixed-methods research.</w:t>
      </w:r>
    </w:p>
    <w:p>
      <w:pPr>
        <w:numPr>
          <w:ilvl w:val="0"/>
          <w:numId w:val="1001"/>
        </w:numPr>
        <w:pStyle w:val="Compact"/>
      </w:pPr>
      <w:r>
        <w:rPr>
          <w:iCs/>
          <w:i/>
        </w:rPr>
        <w:t xml:space="preserve">Co-create policy solutions</w:t>
      </w:r>
      <w:r>
        <w:t xml:space="preserve">: Partner with Berlin's Dental Association (Zahnärztekammer Berlin) and municipal health authorities to develop district-specific action plans for dentists.</w:t>
      </w:r>
    </w:p>
    <w:p>
      <w:pPr>
        <w:pStyle w:val="FirstParagraph"/>
      </w:pPr>
      <w:r>
        <w:t xml:space="preserve">Methodology employs a sequential mixed-methods design: Phase 1 (quantitative) surveys dentists on workload, technology use, and patient demographics; Phase 2 (qualitative) conducts in-depth interviews with clinic managers and Berlin Health Senate officials; Phase 3 integrates findings into a digital toolkit for dentists. Crucially, all data collection occurs within Germany's strict GDPR framework, ensuring patient anonymity while capturing Berlin-specific nuances.</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directly benefiting dentists in Germany Berlin:</w:t>
      </w:r>
    </w:p>
    <w:p>
      <w:pPr>
        <w:numPr>
          <w:ilvl w:val="0"/>
          <w:numId w:val="1002"/>
        </w:numPr>
        <w:pStyle w:val="Compact"/>
      </w:pPr>
      <w:r>
        <w:rPr>
          <w:bCs/>
          <w:b/>
        </w:rPr>
        <w:t xml:space="preserve">A Berlin Dental Accessibility Index</w:t>
      </w:r>
      <w:r>
        <w:t xml:space="preserve">: A district-level scoring system identifying high-need areas for targeted resource allocation (e.g., mobile dental units for Neukölln).</w:t>
      </w:r>
    </w:p>
    <w:p>
      <w:pPr>
        <w:numPr>
          <w:ilvl w:val="0"/>
          <w:numId w:val="1002"/>
        </w:numPr>
        <w:pStyle w:val="Compact"/>
      </w:pPr>
      <w:r>
        <w:rPr>
          <w:bCs/>
          <w:b/>
        </w:rPr>
        <w:t xml:space="preserve">Technology Implementation Protocol</w:t>
      </w:r>
      <w:r>
        <w:t xml:space="preserve">: A step-by-step guide tailored to Berlin's reimbursement structures, reducing adoption barriers for small practices.</w:t>
      </w:r>
    </w:p>
    <w:p>
      <w:pPr>
        <w:numPr>
          <w:ilvl w:val="0"/>
          <w:numId w:val="1002"/>
        </w:numPr>
        <w:pStyle w:val="Compact"/>
      </w:pPr>
      <w:r>
        <w:rPr>
          <w:bCs/>
          <w:b/>
        </w:rPr>
        <w:t xml:space="preserve">Policy Briefing Package</w:t>
      </w:r>
      <w:r>
        <w:t xml:space="preserve">: Evidence-based recommendations for the Berlin Senate and German Dental Association to revise training curricula and insurance reimbursement rates.</w:t>
      </w:r>
    </w:p>
    <w:p>
      <w:pPr>
        <w:pStyle w:val="FirstParagraph"/>
      </w:pPr>
      <w:r>
        <w:t xml:space="preserve">The significance extends beyond Berlin: findings will inform Germany's national dental strategy (currently under revision) while positioning Berlin as a model for urban dental innovation. For every practicing</w:t>
      </w:r>
      <w:r>
        <w:t xml:space="preserve"> </w:t>
      </w:r>
      <w:r>
        <w:rPr>
          <w:bCs/>
          <w:b/>
        </w:rPr>
        <w:t xml:space="preserve">Dentist</w:t>
      </w:r>
      <w:r>
        <w:t xml:space="preserve"> </w:t>
      </w:r>
      <w:r>
        <w:t xml:space="preserve">in this proposal's target cohort, expected outcomes include 25% reduced administrative burden via digital workflows and improved patient retention rates through culturally competent care frameworks.</w:t>
      </w:r>
    </w:p>
    <w:bookmarkEnd w:id="24"/>
    <w:bookmarkStart w:id="25" w:name="timeline-and-resource-requirements"/>
    <w:p>
      <w:pPr>
        <w:pStyle w:val="Heading2"/>
      </w:pPr>
      <w:r>
        <w:t xml:space="preserve">6. Timeline and Resource Requirements</w:t>
      </w:r>
    </w:p>
    <w:p>
      <w:pPr>
        <w:pStyle w:val="FirstParagraph"/>
      </w:pPr>
      <w:r>
        <w:t xml:space="preserve">The proposed 18-month study aligns with Berlin's fiscal planning cycles. Key milestones include:</w:t>
      </w:r>
    </w:p>
    <w:p>
      <w:pPr>
        <w:numPr>
          <w:ilvl w:val="0"/>
          <w:numId w:val="1003"/>
        </w:numPr>
        <w:pStyle w:val="Compact"/>
      </w:pPr>
      <w:r>
        <w:rPr>
          <w:bCs/>
          <w:b/>
        </w:rPr>
        <w:t xml:space="preserve">Months 1-3</w:t>
      </w:r>
      <w:r>
        <w:t xml:space="preserve">: Ethics approval (Berlin University of Technology Ethics Committee) + partnership formalization with Zahnärztekammer Berlin.</w:t>
      </w:r>
    </w:p>
    <w:p>
      <w:pPr>
        <w:numPr>
          <w:ilvl w:val="0"/>
          <w:numId w:val="1003"/>
        </w:numPr>
        <w:pStyle w:val="Compact"/>
      </w:pPr>
      <w:r>
        <w:rPr>
          <w:bCs/>
          <w:b/>
        </w:rPr>
        <w:t xml:space="preserve">Months 4-9</w:t>
      </w:r>
      <w:r>
        <w:t xml:space="preserve">: Data collection across Berlin districts; concurrent development of digital toolkit prototype.</w:t>
      </w:r>
    </w:p>
    <w:p>
      <w:pPr>
        <w:numPr>
          <w:ilvl w:val="0"/>
          <w:numId w:val="1003"/>
        </w:numPr>
        <w:pStyle w:val="Compact"/>
      </w:pPr>
      <w:r>
        <w:rPr>
          <w:bCs/>
          <w:b/>
        </w:rPr>
        <w:t xml:space="preserve">Months 10-15</w:t>
      </w:r>
      <w:r>
        <w:t xml:space="preserve">: Policy workshops with Senate officials; validation of solutions with dentist focus groups.</w:t>
      </w:r>
    </w:p>
    <w:p>
      <w:pPr>
        <w:numPr>
          <w:ilvl w:val="0"/>
          <w:numId w:val="1003"/>
        </w:numPr>
        <w:pStyle w:val="Compact"/>
      </w:pPr>
      <w:r>
        <w:rPr>
          <w:bCs/>
          <w:b/>
        </w:rPr>
        <w:t xml:space="preserve">Months 16-18</w:t>
      </w:r>
      <w:r>
        <w:t xml:space="preserve">: Final report publication + dissemination via Berlin Dental Association channels.</w:t>
      </w:r>
    </w:p>
    <w:p>
      <w:pPr>
        <w:pStyle w:val="FirstParagraph"/>
      </w:pPr>
      <w:r>
        <w:t xml:space="preserve">Required resources include €45,000 for researcher stipends (covering Berlin living costs), €20,000 for secure data analytics software compliant with German healthcare standards, and in-kind support from 5 municipal dental clinics. All funding will be sourced through the Berlin Research Fund (Forschungsförderung) and industry partnerships with certified German dental tech providers.</w:t>
      </w:r>
    </w:p>
    <w:bookmarkEnd w:id="25"/>
    <w:bookmarkStart w:id="26" w:name="X93f1af6ac6aef0140892f0a5b687aa38f93d1bd"/>
    <w:p>
      <w:pPr>
        <w:pStyle w:val="Heading2"/>
      </w:pPr>
      <w:r>
        <w:t xml:space="preserve">7. Conclusion: A Foundational Step for Dental Excellence in Germany Berlin</w:t>
      </w:r>
    </w:p>
    <w:p>
      <w:pPr>
        <w:pStyle w:val="FirstParagraph"/>
      </w:pPr>
      <w:r>
        <w:t xml:space="preserve">This</w:t>
      </w:r>
      <w:r>
        <w:t xml:space="preserve"> </w:t>
      </w:r>
      <w:r>
        <w:rPr>
          <w:bCs/>
          <w:b/>
        </w:rPr>
        <w:t xml:space="preserve">Research Proposal</w:t>
      </w:r>
      <w:r>
        <w:t xml:space="preserve"> </w:t>
      </w:r>
      <w:r>
        <w:t xml:space="preserve">represents a necessary intervention at the intersection of clinical practice and urban healthcare policy. By centering the experiences of dentists navigating Berlin's unique challenges, it moves beyond abstract policy discussions to deliver tangible tools for every practitioner. In Germany Berlin – where dental health remains intrinsically linked to social equity – this study will empower dentists to transcend systemic constraints and pioneer patient-centered care models. The proposed work does not merely describe problems; it constructs actionable pathways for Berlin's dental workforce, ensuring that as a dentist in Germany Berlin advances their career, they simultaneously elevate the health of the entire community. We urge the German Dental Association and Berlin Senate to endorse this critical research initiative, recognizing that investing in dentists today is an investment in Germany's health infrastructure tomorrow.</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Innovation for Dentists in Germany Berlin</dc:title>
  <dc:creator/>
  <dc:language>en</dc:language>
  <cp:keywords/>
  <dcterms:created xsi:type="dcterms:W3CDTF">2026-05-01T21:20:53Z</dcterms:created>
  <dcterms:modified xsi:type="dcterms:W3CDTF">2026-05-01T21:20:53Z</dcterms:modified>
</cp:coreProperties>
</file>

<file path=docProps/custom.xml><?xml version="1.0" encoding="utf-8"?>
<Properties xmlns="http://schemas.openxmlformats.org/officeDocument/2006/custom-properties" xmlns:vt="http://schemas.openxmlformats.org/officeDocument/2006/docPropsVTypes"/>
</file>