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Gaps</w:t>
      </w:r>
      <w:r>
        <w:t xml:space="preserve"> </w:t>
      </w:r>
      <w:r>
        <w:t xml:space="preserve">in</w:t>
      </w:r>
      <w:r>
        <w:t xml:space="preserve"> </w:t>
      </w:r>
      <w:r>
        <w:t xml:space="preserve">Mumbai,</w:t>
      </w:r>
      <w:r>
        <w:t xml:space="preserve"> </w:t>
      </w:r>
      <w:r>
        <w:t xml:space="preserve">India</w:t>
      </w:r>
    </w:p>
    <w:bookmarkStart w:id="27" w:name="X8a69fcd7fe68bc4434d1931169ff40d46af2b2d"/>
    <w:p>
      <w:pPr>
        <w:pStyle w:val="Heading1"/>
      </w:pPr>
      <w:r>
        <w:t xml:space="preserve">Research Proposal: Enhancing Access and Quality of Dental Care in Mumbai, India</w:t>
      </w:r>
    </w:p>
    <w:bookmarkStart w:id="20" w:name="introduction-and-background"/>
    <w:p>
      <w:pPr>
        <w:pStyle w:val="Heading2"/>
      </w:pPr>
      <w:r>
        <w:t xml:space="preserve">1. Introduction and Background</w:t>
      </w:r>
    </w:p>
    <w:p>
      <w:pPr>
        <w:pStyle w:val="FirstParagraph"/>
      </w:pPr>
      <w:r>
        <w:t xml:space="preserve">This Research Proposal addresses the critical need for accessible, affordable, and high-quality dental care services within the densely populated urban ecosystem of Mumbai, India. As one of the most populous metropolitan cities globally with over 20 million residents, Mumbai faces a profound disparity in dental healthcare delivery. While private dental clinics flourish in affluent neighborhoods like South Bombay and Bandra, vast sections of the city—particularly in informal settlements (slums) such as Dharavi and Kurla—grapple with severe shortages of qualified Dentist professionals. The World Health Organization (WHO) estimates that 60% of Indians suffer from oral diseases, yet only 35% seek professional dental care due to cost, availability, and cultural barriers. In Mumbai specifically, the dentist-to-population ratio remains critically low at approximately 1:12,500 (compared to the WHO-recommended standard of 1:10,000), exacerbating preventable oral health crises across all socioeconomic strata.</w:t>
      </w:r>
    </w:p>
    <w:bookmarkEnd w:id="20"/>
    <w:bookmarkStart w:id="21" w:name="problem-statement"/>
    <w:p>
      <w:pPr>
        <w:pStyle w:val="Heading2"/>
      </w:pPr>
      <w:r>
        <w:t xml:space="preserve">2. Problem Statement</w:t>
      </w:r>
    </w:p>
    <w:p>
      <w:pPr>
        <w:pStyle w:val="FirstParagraph"/>
      </w:pPr>
      <w:r>
        <w:t xml:space="preserve">The dental healthcare landscape in India Mumbai is characterized by three interlinked challenges: (a) acute shortage of licensed Dentist practitioners, especially in low-income areas; (b) fragmented public-private healthcare infrastructure; and (c) low health literacy regarding preventive oral care. Municipal Corporation data reveals that over 70% of Mumbai’s population lacks regular access to dental services, leading to untreated dental caries, periodontal disease, and systemic complications like diabetes exacerbation. Furthermore, the current model relies heavily on private clinics catering to a minority (30%), while government-run polyclinics often suffer from outdated equipment and staff vacancies. This imbalance directly contradicts India’s National Oral Health Policy 2019 goals of universal oral healthcare access by 2030. Without targeted intervention, Mumbai will continue to face escalating public health burdens, including lost productivity (estimated at ₹8,500 crore annually) and increased hospitalizations for preventable dental emergencies.</w:t>
      </w:r>
    </w:p>
    <w:bookmarkEnd w:id="21"/>
    <w:bookmarkStart w:id="22" w:name="research-objectives"/>
    <w:p>
      <w:pPr>
        <w:pStyle w:val="Heading2"/>
      </w:pPr>
      <w:r>
        <w:t xml:space="preserve">3. Research Objectives</w:t>
      </w:r>
    </w:p>
    <w:p>
      <w:pPr>
        <w:pStyle w:val="FirstParagraph"/>
      </w:pPr>
      <w:r>
        <w:t xml:space="preserve">This study aims to systematically investigate the barriers to effective dental care delivery in Mumbai and propose evidence-based solutions. Specific objectives include:</w:t>
      </w:r>
    </w:p>
    <w:p>
      <w:pPr>
        <w:numPr>
          <w:ilvl w:val="0"/>
          <w:numId w:val="1001"/>
        </w:numPr>
        <w:pStyle w:val="Compact"/>
      </w:pPr>
      <w:r>
        <w:t xml:space="preserve">To quantify the geographic and socioeconomic distribution of Dentist practitioners across all 24 Municipal Corporation zones of Mumbai.</w:t>
      </w:r>
    </w:p>
    <w:p>
      <w:pPr>
        <w:numPr>
          <w:ilvl w:val="0"/>
          <w:numId w:val="1001"/>
        </w:numPr>
        <w:pStyle w:val="Compact"/>
      </w:pPr>
      <w:r>
        <w:t xml:space="preserve">To assess patient satisfaction, affordability challenges, and health-seeking behaviors among residents in high-need wards (e.g., Greater Bombay West, Thane East) versus high-income zones (e.g., Andheri West).</w:t>
      </w:r>
    </w:p>
    <w:p>
      <w:pPr>
        <w:numPr>
          <w:ilvl w:val="0"/>
          <w:numId w:val="1001"/>
        </w:numPr>
        <w:pStyle w:val="Compact"/>
      </w:pPr>
      <w:r>
        <w:t xml:space="preserve">To evaluate the operational efficiency and service gaps of existing public dental facilities (Municipal Corporation clinics) versus private/NGO-led initiatives.</w:t>
      </w:r>
    </w:p>
    <w:p>
      <w:pPr>
        <w:numPr>
          <w:ilvl w:val="0"/>
          <w:numId w:val="1001"/>
        </w:numPr>
        <w:pStyle w:val="Compact"/>
      </w:pPr>
      <w:r>
        <w:t xml:space="preserve">To co-design a scalable model for integrating mobile dental units with community health workers, specifically tailored to Mumbai’s urban density and cultural context.</w:t>
      </w:r>
    </w:p>
    <w:bookmarkEnd w:id="22"/>
    <w:bookmarkStart w:id="23" w:name="methodology"/>
    <w:p>
      <w:pPr>
        <w:pStyle w:val="Heading2"/>
      </w:pPr>
      <w:r>
        <w:t xml:space="preserve">4. Methodology</w:t>
      </w:r>
    </w:p>
    <w:p>
      <w:pPr>
        <w:pStyle w:val="FirstParagraph"/>
      </w:pPr>
      <w:r>
        <w:t xml:space="preserve">The research employs a mixed-methods approach over 18 months, combining quantitative analysis with participatory fieldwork:</w:t>
      </w:r>
    </w:p>
    <w:p>
      <w:pPr>
        <w:numPr>
          <w:ilvl w:val="0"/>
          <w:numId w:val="1002"/>
        </w:numPr>
        <w:pStyle w:val="Compact"/>
      </w:pPr>
      <w:r>
        <w:rPr>
          <w:bCs/>
          <w:b/>
        </w:rPr>
        <w:t xml:space="preserve">Phase 1 (Quantitative):</w:t>
      </w:r>
      <w:r>
        <w:t xml:space="preserve"> </w:t>
      </w:r>
      <w:r>
        <w:t xml:space="preserve">Analysis of data from the Indian Dental Association (IDA) Mumbai Chapter, Municipal Corporation records, and National Oral Health Survey Phase II (2020) to map dentist distribution against population density. Statistical tools will identify zones with critical shortages.</w:t>
      </w:r>
    </w:p>
    <w:p>
      <w:pPr>
        <w:numPr>
          <w:ilvl w:val="0"/>
          <w:numId w:val="1002"/>
        </w:numPr>
        <w:pStyle w:val="Compact"/>
      </w:pPr>
      <w:r>
        <w:rPr>
          <w:bCs/>
          <w:b/>
        </w:rPr>
        <w:t xml:space="preserve">Phase 2 (Qualitative):</w:t>
      </w:r>
      <w:r>
        <w:t xml:space="preserve"> </w:t>
      </w:r>
      <w:r>
        <w:t xml:space="preserve">In-depth interviews with 150 patients across diverse socioeconomic backgrounds, supplemented by focus group discussions with 30 Dentist practitioners (public and private sectors) to explore systemic barriers and cultural perceptions of oral health.</w:t>
      </w:r>
    </w:p>
    <w:p>
      <w:pPr>
        <w:numPr>
          <w:ilvl w:val="0"/>
          <w:numId w:val="1002"/>
        </w:numPr>
        <w:pStyle w:val="Compact"/>
      </w:pPr>
      <w:r>
        <w:rPr>
          <w:bCs/>
          <w:b/>
        </w:rPr>
        <w:t xml:space="preserve">Phase 3 (Intervention Design):</w:t>
      </w:r>
      <w:r>
        <w:t xml:space="preserve"> </w:t>
      </w:r>
      <w:r>
        <w:t xml:space="preserve">Co-creation workshops with municipal health officials, dental colleges (e.g., Mumbai University Dental College), NGOs like Smile Foundation, and community leaders to prototype a mobile dental unit model leveraging existing Anganwadi centers in high-need areas.</w:t>
      </w:r>
    </w:p>
    <w:p>
      <w:pPr>
        <w:pStyle w:val="FirstParagraph"/>
      </w:pPr>
      <w:r>
        <w:t xml:space="preserve">Ethical clearance will be obtained from the Institutional Ethics Committee of Grant Medical College, Mumbai. All data collection adheres to India’s Personal Data Protection Bill 2019 and WHO ethical guidelines for health research.</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a critical gap in India’s healthcare infrastructure by centering on Mumbai’s unique urban challenges. The findings will generate actionable insights to inform: (a) Policy reforms for the Maharashtra State Health Department, including targeted incentives for Dentist recruitment in underserved zones; (b) Curriculum adjustments at Indian dental colleges to emphasize community oral health management; and (c) Public-private partnerships to expand affordable dental care access. Crucially, the proposed mobile unit model aims to reduce waiting times from 30+ days to under 7 days in priority areas—potentially serving 50,000+ residents annually. By prioritizing Mumbai as the pilot city, this study offers a replicable blueprint for other Indian megacities like Delhi and Kolkata facing similar disparities.</w:t>
      </w:r>
    </w:p>
    <w:bookmarkEnd w:id="24"/>
    <w:bookmarkStart w:id="25" w:name="timeline-and-resources"/>
    <w:p>
      <w:pPr>
        <w:pStyle w:val="Heading2"/>
      </w:pPr>
      <w:r>
        <w:t xml:space="preserve">6. Timeline and Resources</w:t>
      </w:r>
    </w:p>
    <w:p>
      <w:pPr>
        <w:pStyle w:val="FirstParagraph"/>
      </w:pPr>
      <w:r>
        <w:t xml:space="preserve">The project will be executed in three phases (2024–2025):</w:t>
      </w:r>
    </w:p>
    <w:p>
      <w:pPr>
        <w:numPr>
          <w:ilvl w:val="0"/>
          <w:numId w:val="1003"/>
        </w:numPr>
        <w:pStyle w:val="Compact"/>
      </w:pPr>
      <w:r>
        <w:rPr>
          <w:bCs/>
          <w:b/>
        </w:rPr>
        <w:t xml:space="preserve">Months 1–4:</w:t>
      </w:r>
      <w:r>
        <w:t xml:space="preserve"> </w:t>
      </w:r>
      <w:r>
        <w:t xml:space="preserve">Data collection and baseline analysis (Mumbai municipal datasets, IDA records).</w:t>
      </w:r>
    </w:p>
    <w:p>
      <w:pPr>
        <w:numPr>
          <w:ilvl w:val="0"/>
          <w:numId w:val="1003"/>
        </w:numPr>
        <w:pStyle w:val="Compact"/>
      </w:pPr>
      <w:r>
        <w:rPr>
          <w:bCs/>
          <w:b/>
        </w:rPr>
        <w:t xml:space="preserve">Months 5–10:</w:t>
      </w:r>
      <w:r>
        <w:t xml:space="preserve"> </w:t>
      </w:r>
      <w:r>
        <w:t xml:space="preserve">Fieldwork, interviews, and community workshops.</w:t>
      </w:r>
    </w:p>
    <w:p>
      <w:pPr>
        <w:numPr>
          <w:ilvl w:val="0"/>
          <w:numId w:val="1003"/>
        </w:numPr>
        <w:pStyle w:val="Compact"/>
      </w:pPr>
      <w:r>
        <w:rPr>
          <w:bCs/>
          <w:b/>
        </w:rPr>
        <w:t xml:space="preserve">Months 11–18:</w:t>
      </w:r>
      <w:r>
        <w:t xml:space="preserve"> </w:t>
      </w:r>
      <w:r>
        <w:t xml:space="preserve">Model development, stakeholder validation, and policy brief preparation.</w:t>
      </w:r>
    </w:p>
    <w:p>
      <w:pPr>
        <w:pStyle w:val="FirstParagraph"/>
      </w:pPr>
      <w:r>
        <w:t xml:space="preserve">Funding will be sought from the Indian Council of Medical Research (ICMR) under its "Urban Health Innovation Grant" scheme. Partnerships with Mumbai-based institutions (e.g., Tata Memorial Hospital’s dental unit) will provide logistical support and field access.</w:t>
      </w:r>
    </w:p>
    <w:bookmarkEnd w:id="25"/>
    <w:bookmarkStart w:id="26" w:name="conclusion"/>
    <w:p>
      <w:pPr>
        <w:pStyle w:val="Heading2"/>
      </w:pPr>
      <w:r>
        <w:t xml:space="preserve">7. Conclusion</w:t>
      </w:r>
    </w:p>
    <w:p>
      <w:pPr>
        <w:pStyle w:val="FirstParagraph"/>
      </w:pPr>
      <w:r>
        <w:t xml:space="preserve">Mumbai, India represents both a microcosm of the nation’s dental healthcare challenges and an opportunity for transformative innovation. This Research Proposal outlines a rigorous, locally grounded approach to address the acute shortage of Dentist professionals and service gaps within Mumbai’s complex urban fabric. By centering community voices, leveraging Mumbai’s existing public health infrastructure, and prioritizing cost-effective scalability, this study promises not only to improve oral health outcomes for millions but also to establish a benchmark for equitable dental care delivery across India. The ultimate success metric will be measured not merely in academic outputs but in tangible reductions of preventable oral disease burden within Mumbai’s most vulnerable neighborhoods—a testament to the indispensable role of every Dentist in building a healthier urban India.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Gaps in Mumbai, India</dc:title>
  <dc:creator/>
  <cp:keywords/>
  <dcterms:created xsi:type="dcterms:W3CDTF">2026-07-21T13:42:30Z</dcterms:created>
  <dcterms:modified xsi:type="dcterms:W3CDTF">2026-07-21T13:42:30Z</dcterms:modified>
</cp:coreProperties>
</file>

<file path=docProps/custom.xml><?xml version="1.0" encoding="utf-8"?>
<Properties xmlns="http://schemas.openxmlformats.org/officeDocument/2006/custom-properties" xmlns:vt="http://schemas.openxmlformats.org/officeDocument/2006/docPropsVTypes"/>
</file>