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Oral</w:t>
      </w:r>
      <w:r>
        <w:t xml:space="preserve"> </w:t>
      </w:r>
      <w:r>
        <w:t xml:space="preserve">Health</w:t>
      </w:r>
      <w:r>
        <w:t xml:space="preserve"> </w:t>
      </w:r>
      <w:r>
        <w:t xml:space="preserve">Services</w:t>
      </w:r>
      <w:r>
        <w:t xml:space="preserve"> </w:t>
      </w:r>
      <w:r>
        <w:t xml:space="preserve">for</w:t>
      </w:r>
      <w:r>
        <w:t xml:space="preserve"> </w:t>
      </w:r>
      <w:r>
        <w:t xml:space="preserve">Dentist</w:t>
      </w:r>
      <w:r>
        <w:t xml:space="preserve"> </w:t>
      </w:r>
      <w:r>
        <w:t xml:space="preserve">Professionals</w:t>
      </w:r>
      <w:r>
        <w:t xml:space="preserve"> </w:t>
      </w:r>
      <w:r>
        <w:t xml:space="preserve">in</w:t>
      </w:r>
      <w:r>
        <w:t xml:space="preserve"> </w:t>
      </w:r>
      <w:r>
        <w:t xml:space="preserve">Iraq</w:t>
      </w:r>
      <w:r>
        <w:t xml:space="preserve"> </w:t>
      </w:r>
      <w:r>
        <w:t xml:space="preserve">Baghdad</w:t>
      </w:r>
    </w:p>
    <w:bookmarkStart w:id="31" w:name="X02e537a6eafcf9399c0d1d8d95e37360e73e39f"/>
    <w:p>
      <w:pPr>
        <w:pStyle w:val="Heading1"/>
      </w:pPr>
      <w:r>
        <w:t xml:space="preserve">Research Proposal: Assessing Barriers and Developing Sustainable Models for Dental Service Delivery in Baghdad, Iraq</w:t>
      </w:r>
    </w:p>
    <w:bookmarkStart w:id="20" w:name="i.-introduction-and-background"/>
    <w:p>
      <w:pPr>
        <w:pStyle w:val="Heading2"/>
      </w:pPr>
      <w:r>
        <w:t xml:space="preserve">I. Introduction and Background</w:t>
      </w:r>
    </w:p>
    <w:p>
      <w:pPr>
        <w:pStyle w:val="FirstParagraph"/>
      </w:pPr>
      <w:r>
        <w:t xml:space="preserve">Oral health remains a critical yet severely neglected public health priority in Iraq, particularly within the densely populated urban center of Baghdad. Despite significant advancements in global dentistry, the Iraqi healthcare system continues to grapple with post-conflict infrastructure challenges, resource shortages, and fragmented service delivery. A profound deficit exists in accessible dental care across Baghdad: current estimates indicate only 4-5 dentists per 100,000 population—well below the World Health Organization's recommended ratio of 25-35 per 100,000. This critical shortage severely impacts vulnerable populations, including low-income families, displaced persons (IDPs), and children in public schools. The consequent burden of preventable oral diseases—such as dental caries, periodontal disease, and oral cancer—exacerbates systemic health issues (e.g., diabetes complications) and undermines economic productivity. This research proposal directly addresses the urgent need to strengthen the capacity of</w:t>
      </w:r>
      <w:r>
        <w:t xml:space="preserve"> </w:t>
      </w:r>
      <w:r>
        <w:rPr>
          <w:bCs/>
          <w:b/>
        </w:rPr>
        <w:t xml:space="preserve">Dentist</w:t>
      </w:r>
      <w:r>
        <w:t xml:space="preserve"> </w:t>
      </w:r>
      <w:r>
        <w:t xml:space="preserve">professionals operating within</w:t>
      </w:r>
      <w:r>
        <w:t xml:space="preserve"> </w:t>
      </w:r>
      <w:r>
        <w:rPr>
          <w:bCs/>
          <w:b/>
        </w:rPr>
        <w:t xml:space="preserve">Iraq Baghdad</w:t>
      </w:r>
      <w:r>
        <w:t xml:space="preserve"> </w:t>
      </w:r>
      <w:r>
        <w:t xml:space="preserve">to deliver equitable, high-quality oral healthcare services.</w:t>
      </w:r>
    </w:p>
    <w:bookmarkEnd w:id="20"/>
    <w:bookmarkStart w:id="21" w:name="ii.-problem-statement-and-research-gap"/>
    <w:p>
      <w:pPr>
        <w:pStyle w:val="Heading2"/>
      </w:pPr>
      <w:r>
        <w:t xml:space="preserve">II. Problem Statement and Research Gap</w:t>
      </w:r>
    </w:p>
    <w:p>
      <w:pPr>
        <w:pStyle w:val="FirstParagraph"/>
      </w:pPr>
      <w:r>
        <w:t xml:space="preserve">The current landscape in Baghdad reveals a complex interplay of systemic failures: damaged dental infrastructure, scarcity of essential materials (e.g., local anesthesia, restorative materials), insufficient continuing education opportunities for practicing Dentist, and significant cultural barriers to care-seeking. Existing studies on oral health in Iraq often focus on epidemiological surveys without analyzing the *professional capacity* of the dentist workforce itself. Crucially, there is a lack of localized research investigating how structural challenges (e.g., unreliable electricity affecting sterilization), administrative bottlenecks in public hospitals, and patient-related factors (stigma around dental care, financial constraints) uniquely impact Dentist efficiency and service delivery within</w:t>
      </w:r>
      <w:r>
        <w:t xml:space="preserve"> </w:t>
      </w:r>
      <w:r>
        <w:rPr>
          <w:bCs/>
          <w:b/>
        </w:rPr>
        <w:t xml:space="preserve">Iraq Baghdad</w:t>
      </w:r>
      <w:r>
        <w:t xml:space="preserve">. This gap hinders evidence-based interventions to optimize the limited dentist workforce and improve community outcomes. Without understanding these specific dynamics, external aid efforts risk being misaligned or unsustainable.</w:t>
      </w:r>
    </w:p>
    <w:bookmarkEnd w:id="21"/>
    <w:bookmarkStart w:id="22" w:name="iii.-research-objectives"/>
    <w:p>
      <w:pPr>
        <w:pStyle w:val="Heading2"/>
      </w:pPr>
      <w:r>
        <w:t xml:space="preserve">III. Research Objectives</w:t>
      </w:r>
    </w:p>
    <w:p>
      <w:pPr>
        <w:numPr>
          <w:ilvl w:val="0"/>
          <w:numId w:val="1001"/>
        </w:numPr>
        <w:pStyle w:val="Compact"/>
      </w:pPr>
      <w:r>
        <w:t xml:space="preserve">To comprehensively map the current operational environment of dental clinics and facilities serving Baghdad’s population, focusing on resource availability, workflow inefficiencies, and infrastructure constraints impacting Dentist daily practice.</w:t>
      </w:r>
    </w:p>
    <w:p>
      <w:pPr>
        <w:numPr>
          <w:ilvl w:val="0"/>
          <w:numId w:val="1001"/>
        </w:numPr>
        <w:pStyle w:val="Compact"/>
      </w:pPr>
      <w:r>
        <w:t xml:space="preserve">To identify key barriers (professional, systemic, socioeconomic) preventing Dentist in Baghdad from providing timely and effective care to underserved communities.</w:t>
      </w:r>
    </w:p>
    <w:p>
      <w:pPr>
        <w:numPr>
          <w:ilvl w:val="0"/>
          <w:numId w:val="1001"/>
        </w:numPr>
        <w:pStyle w:val="Compact"/>
      </w:pPr>
      <w:r>
        <w:t xml:space="preserve">To assess the perceived needs and capacity-building priorities of practicing Dentist across diverse settings (public hospitals, private clinics, NGOs) in Baghdad.</w:t>
      </w:r>
    </w:p>
    <w:p>
      <w:pPr>
        <w:numPr>
          <w:ilvl w:val="0"/>
          <w:numId w:val="1001"/>
        </w:numPr>
        <w:pStyle w:val="Compact"/>
      </w:pPr>
      <w:r>
        <w:t xml:space="preserve">To co-design with local dentist professionals a pilot model for sustainable dental service delivery that addresses identified barriers within the Baghdad context, focusing on resource optimization and community integration.</w:t>
      </w:r>
    </w:p>
    <w:bookmarkEnd w:id="22"/>
    <w:bookmarkStart w:id="26" w:name="iv.-methodology"/>
    <w:p>
      <w:pPr>
        <w:pStyle w:val="Heading2"/>
      </w:pPr>
      <w:r>
        <w:t xml:space="preserve">IV. Methodology</w:t>
      </w:r>
    </w:p>
    <w:p>
      <w:pPr>
        <w:pStyle w:val="FirstParagraph"/>
      </w:pPr>
      <w:r>
        <w:t xml:space="preserve">This mixed-methods study will be conducted over 18 months in Baghdad, utilizing participatory action research principles to ensure relevance to local Dentist needs.</w:t>
      </w:r>
    </w:p>
    <w:bookmarkStart w:id="23" w:name="X713b6d276cbf058e5f0708b5b831f1804cab3a9"/>
    <w:p>
      <w:pPr>
        <w:pStyle w:val="Heading3"/>
      </w:pPr>
      <w:r>
        <w:t xml:space="preserve">Phase 1: Quantitative Assessment (Months 1-6)</w:t>
      </w:r>
    </w:p>
    <w:p>
      <w:pPr>
        <w:pStyle w:val="FirstParagraph"/>
      </w:pPr>
      <w:r>
        <w:t xml:space="preserve">A structured survey administered to all registered dental practitioners across Baghdad governorate (approx. 800 Dentist) via the Iraqi Dental Association (IDA), focusing on facility conditions, resource access, workload, and perceived barriers. Additionally, patient wait times and treatment completion rates will be documented at 15 purposively selected public clinics representing key districts (e.g., Al-Rusafa, Kadhimiya, Al-Mansour).</w:t>
      </w:r>
    </w:p>
    <w:bookmarkEnd w:id="23"/>
    <w:bookmarkStart w:id="24" w:name="Xeb03f5c9cc0ed600efc7b74d7f7265f96d2c556"/>
    <w:p>
      <w:pPr>
        <w:pStyle w:val="Heading3"/>
      </w:pPr>
      <w:r>
        <w:t xml:space="preserve">Phase 2: Qualitative Exploration (Months 4-12)</w:t>
      </w:r>
    </w:p>
    <w:p>
      <w:pPr>
        <w:pStyle w:val="FirstParagraph"/>
      </w:pPr>
      <w:r>
        <w:t xml:space="preserve">In-depth interviews (n=40) and focus group discussions (5 groups of 6-8 Dentist) with practitioners from diverse backgrounds. Key topics include challenges in infection control, material shortages, patient communication issues within Baghdad's socio-cultural context, and training needs. Concurrently, key informant interviews with IDA leadership and Ministry of Health officials will map systemic policy constraints.</w:t>
      </w:r>
    </w:p>
    <w:bookmarkEnd w:id="24"/>
    <w:bookmarkStart w:id="25" w:name="phase-3-co-design-pilot-months-10-18"/>
    <w:p>
      <w:pPr>
        <w:pStyle w:val="Heading3"/>
      </w:pPr>
      <w:r>
        <w:t xml:space="preserve">Phase 3: Co-Design &amp; Pilot (Months 10-18)</w:t>
      </w:r>
    </w:p>
    <w:p>
      <w:pPr>
        <w:pStyle w:val="FirstParagraph"/>
      </w:pPr>
      <w:r>
        <w:t xml:space="preserve">Findings will be synthesized in collaborative workshops involving Dentist, community health workers, and local administrators. A feasible pilot model—potentially integrating mobile dental units for underserved neighborhoods or optimizing referral pathways within Baghdad's public system—will be developed and tested at one public hospital and two community clinics over 6 months. Success metrics include Dentist workload reduction (target: 20% decrease in average patient wait time), increased service capacity (target: 15% more patients treated per month), and improved Dentist satisfaction scores.</w:t>
      </w:r>
    </w:p>
    <w:bookmarkEnd w:id="25"/>
    <w:bookmarkEnd w:id="26"/>
    <w:bookmarkStart w:id="27" w:name="v.-significance-for-iraq-baghdad"/>
    <w:p>
      <w:pPr>
        <w:pStyle w:val="Heading2"/>
      </w:pPr>
      <w:r>
        <w:t xml:space="preserve">V. Significance for Iraq Baghdad</w:t>
      </w:r>
    </w:p>
    <w:p>
      <w:pPr>
        <w:pStyle w:val="FirstParagraph"/>
      </w:pPr>
      <w:r>
        <w:t xml:space="preserve">This research is not merely academic; it directly targets a critical bottleneck in Iraq's post-conflict recovery. Strengthening the capacity of each individual Dentist in Baghdad has cascading benefits: reducing avoidable suffering from oral disease, freeing up public health resources by preventing complications like sepsis from untreated infections, and enhancing economic participation as individuals experience less pain-related absenteeism. The co-designed pilot model will provide a replicable framework for national-scale implementation, crucially informed by the realities faced daily by Dentist professionals within Baghdad's unique urban and political environment. Findings will be translated into actionable training modules for the IDA and policy briefs for the Iraqi Ministry of Health, ensuring direct impact on healthcare strategy.</w:t>
      </w:r>
    </w:p>
    <w:bookmarkEnd w:id="27"/>
    <w:bookmarkStart w:id="28" w:name="vi.-ethical-considerations"/>
    <w:p>
      <w:pPr>
        <w:pStyle w:val="Heading2"/>
      </w:pPr>
      <w:r>
        <w:t xml:space="preserve">VI. Ethical Considerations</w:t>
      </w:r>
    </w:p>
    <w:p>
      <w:pPr>
        <w:pStyle w:val="FirstParagraph"/>
      </w:pPr>
      <w:r>
        <w:t xml:space="preserve">Full ethical approval will be sought from the University of Baghdad College of Medicine Ethics Committee and the National Research Ethics Board in Iraq. Informed consent will be obtained in Arabic, with clear explanations of participation risks/benefits. Confidentiality for Dentist participants and patient data (where collected) will be strictly maintained using anonymized coding. Cultural sensitivity is paramount; research team members include Iraqi Dentist professionals to ensure appropriate communication and context understanding within Baghdad.</w:t>
      </w:r>
    </w:p>
    <w:bookmarkEnd w:id="28"/>
    <w:bookmarkStart w:id="29" w:name="vii.-expected-outcomes-and-dissemination"/>
    <w:p>
      <w:pPr>
        <w:pStyle w:val="Heading2"/>
      </w:pPr>
      <w:r>
        <w:t xml:space="preserve">VII. Expected Outcomes and Dissemination</w:t>
      </w:r>
    </w:p>
    <w:p>
      <w:pPr>
        <w:pStyle w:val="FirstParagraph"/>
      </w:pPr>
      <w:r>
        <w:t xml:space="preserve">Primary outcomes include: (1) A detailed diagnostic report on Dentist workflow barriers in Baghdad; (2) Evidence-based, locally validated pilot model for improved service delivery; (3) Strengthened capacity of the Iraqi Dental Association to advocate for dentist workforce needs. Findings will be disseminated through multiple channels: peer-reviewed publications targeting global public health and dentistry journals, workshops at the IDA annual conference in Baghdad, policy briefs in Arabic and English for Iraqi government bodies, and community reports in accessible formats. The ultimate goal is to empower Dentist professionals across</w:t>
      </w:r>
      <w:r>
        <w:t xml:space="preserve"> </w:t>
      </w:r>
      <w:r>
        <w:rPr>
          <w:bCs/>
          <w:b/>
        </w:rPr>
        <w:t xml:space="preserve">Iraq Baghdad</w:t>
      </w:r>
      <w:r>
        <w:t xml:space="preserve"> </w:t>
      </w:r>
      <w:r>
        <w:t xml:space="preserve">with tools and evidence to drive tangible improvements in oral healthcare access for the city's 8+ million residents.</w:t>
      </w:r>
    </w:p>
    <w:bookmarkEnd w:id="29"/>
    <w:bookmarkStart w:id="30" w:name="viii.-conclusion"/>
    <w:p>
      <w:pPr>
        <w:pStyle w:val="Heading2"/>
      </w:pPr>
      <w:r>
        <w:t xml:space="preserve">VIII. Conclusion</w:t>
      </w:r>
    </w:p>
    <w:p>
      <w:pPr>
        <w:pStyle w:val="FirstParagraph"/>
      </w:pPr>
      <w:r>
        <w:t xml:space="preserve">The health of Baghdad’s population is intrinsically linked to the effectiveness of its Dentist workforce. This research proposal provides a crucial, context-specific pathway to overcome systemic barriers and optimize the critical role of each Dentist operating within Iraq Baghdad. By centering the professional experience and co-creating solutions with Dentist themselves, this study promises sustainable progress in oral health—a fundamental pillar for individual well-being and broader national development goals within</w:t>
      </w:r>
      <w:r>
        <w:t xml:space="preserve"> </w:t>
      </w:r>
      <w:r>
        <w:rPr>
          <w:bCs/>
          <w:b/>
        </w:rPr>
        <w:t xml:space="preserve">Iraq Baghdad</w:t>
      </w: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Oral Health Services for Dentist Professionals in Iraq Baghdad</dc:title>
  <dc:creator/>
  <dc:language>en</dc:language>
  <cp:keywords/>
  <dcterms:created xsi:type="dcterms:W3CDTF">2025-12-09T20:13:03Z</dcterms:created>
  <dcterms:modified xsi:type="dcterms:W3CDTF">2025-12-09T20:13:03Z</dcterms:modified>
</cp:coreProperties>
</file>

<file path=docProps/custom.xml><?xml version="1.0" encoding="utf-8"?>
<Properties xmlns="http://schemas.openxmlformats.org/officeDocument/2006/custom-properties" xmlns:vt="http://schemas.openxmlformats.org/officeDocument/2006/docPropsVTypes"/>
</file>