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Myanmar</w:t>
      </w:r>
      <w:r>
        <w:t xml:space="preserve"> </w:t>
      </w:r>
      <w:r>
        <w:t xml:space="preserve">Yangon</w:t>
      </w:r>
    </w:p>
    <w:bookmarkStart w:id="31" w:name="X133f99bf587250627b5e9539f1ad81b4864df00"/>
    <w:p>
      <w:pPr>
        <w:pStyle w:val="Heading1"/>
      </w:pPr>
      <w:r>
        <w:t xml:space="preserve">Research Proposal: Critical Analysis of Dentist Shortages and Oral Healthcare Delivery Systems in Urban Myanmar Yangon</w:t>
      </w:r>
    </w:p>
    <w:bookmarkStart w:id="20" w:name="introduction-and-background"/>
    <w:p>
      <w:pPr>
        <w:pStyle w:val="Heading2"/>
      </w:pPr>
      <w:r>
        <w:t xml:space="preserve">1. Introduction and Background</w:t>
      </w:r>
    </w:p>
    <w:p>
      <w:pPr>
        <w:pStyle w:val="FirstParagraph"/>
      </w:pPr>
      <w:r>
        <w:t xml:space="preserve">The city of Yangon, Myanmar's largest metropolitan hub with an estimated population exceeding 7 million residents, faces a severe crisis in oral healthcare accessibility. Despite growing urbanization and economic development, the distribution and capacity of Dentist professionals remain critically insufficient to meet public health demands. This Research Proposal addresses the urgent need to analyze systemic barriers preventing equitable dental care access across Yangon's diverse socioeconomic strata. With Myanmar ranking among the lowest globally in dentist-to-population ratios (approximately 1:50,000 compared to WHO’s recommended 1:5,000), Yangon’s urban centers experience acute strain on limited dental infrastructure. This study specifically targets the intersection of healthcare policy, workforce distribution, and community health outcomes in Myanmar Yangon—a context requiring immediate intervention to prevent worsening oral disease burdens.</w:t>
      </w:r>
    </w:p>
    <w:bookmarkEnd w:id="20"/>
    <w:bookmarkStart w:id="21" w:name="problem-statement"/>
    <w:p>
      <w:pPr>
        <w:pStyle w:val="Heading2"/>
      </w:pPr>
      <w:r>
        <w:t xml:space="preserve">2. Problem Statement</w:t>
      </w:r>
    </w:p>
    <w:p>
      <w:pPr>
        <w:pStyle w:val="FirstParagraph"/>
      </w:pPr>
      <w:r>
        <w:t xml:space="preserve">In Myanmar Yangon, oral diseases affect an estimated 70% of adults (Yangon Dental Association Survey, 2023), yet only 35% seek professional care due to prohibitive costs, geographic barriers, and cultural misconceptions about dental treatment. The current Dentist workforce is concentrated in private clinics serving affluent neighborhoods like Bahan or Pathein, while low-income areas such as Kyaikkasan or Dagon Seikkan suffer from near-total dental deserts. This imbalance exacerbates health inequities, with rural-to-urban migrants—often working-class families in Yangon—bearing the highest burden of preventable conditions like advanced tooth decay and periodontal disease. Without targeted intervention, this crisis will undermine Myanmar’s broader health security goals under the National Health Plan 2021–2030. This Research Proposal seeks to diagnose these structural failures through community-level data to inform evidence-based policy reform.</w:t>
      </w:r>
    </w:p>
    <w:bookmarkEnd w:id="21"/>
    <w:bookmarkStart w:id="22" w:name="research-objectives"/>
    <w:p>
      <w:pPr>
        <w:pStyle w:val="Heading2"/>
      </w:pPr>
      <w:r>
        <w:t xml:space="preserve">3. Research Objectives</w:t>
      </w:r>
    </w:p>
    <w:p>
      <w:pPr>
        <w:numPr>
          <w:ilvl w:val="0"/>
          <w:numId w:val="1001"/>
        </w:numPr>
        <w:pStyle w:val="Compact"/>
      </w:pPr>
      <w:r>
        <w:t xml:space="preserve">To quantify dentist density, clinic distribution, and service utilization rates across Yangon’s 15 townships using GIS mapping and facility audits.</w:t>
      </w:r>
    </w:p>
    <w:p>
      <w:pPr>
        <w:numPr>
          <w:ilvl w:val="0"/>
          <w:numId w:val="1001"/>
        </w:numPr>
        <w:pStyle w:val="Compact"/>
      </w:pPr>
      <w:r>
        <w:t xml:space="preserve">To assess socioeconomic, cultural, and financial barriers influencing Dentist access for low-income households in Myanmar Yangon.</w:t>
      </w:r>
    </w:p>
    <w:p>
      <w:pPr>
        <w:numPr>
          <w:ilvl w:val="0"/>
          <w:numId w:val="1001"/>
        </w:numPr>
        <w:pStyle w:val="Compact"/>
      </w:pPr>
      <w:r>
        <w:t xml:space="preserve">To evaluate the impact of existing dental training programs (e.g., University of Dental Medicine, Yangon) on workforce supply chain sustainability.</w:t>
      </w:r>
    </w:p>
    <w:p>
      <w:pPr>
        <w:numPr>
          <w:ilvl w:val="0"/>
          <w:numId w:val="1001"/>
        </w:numPr>
        <w:pStyle w:val="Compact"/>
      </w:pPr>
      <w:r>
        <w:t xml:space="preserve">To develop a scalable model for optimizing Dentist deployment in underserved urban zones, aligned with Myanmar’s Ministry of Health priorities.</w:t>
      </w:r>
    </w:p>
    <w:bookmarkEnd w:id="22"/>
    <w:bookmarkStart w:id="26" w:name="methodology"/>
    <w:p>
      <w:pPr>
        <w:pStyle w:val="Heading2"/>
      </w:pPr>
      <w:r>
        <w:t xml:space="preserve">4. Methodology</w:t>
      </w:r>
    </w:p>
    <w:p>
      <w:pPr>
        <w:pStyle w:val="FirstParagraph"/>
      </w:pPr>
      <w:r>
        <w:t xml:space="preserve">This mixed-methods Research Proposal employs a three-phase approach:</w:t>
      </w:r>
    </w:p>
    <w:bookmarkStart w:id="23" w:name="phase-1-quantitative-assessment"/>
    <w:p>
      <w:pPr>
        <w:pStyle w:val="Heading3"/>
      </w:pPr>
      <w:r>
        <w:t xml:space="preserve">Phase 1: Quantitative Assessment</w:t>
      </w:r>
    </w:p>
    <w:p>
      <w:pPr>
        <w:pStyle w:val="FirstParagraph"/>
      </w:pPr>
      <w:r>
        <w:t xml:space="preserve">A census of all registered Dentist practices (n=187) in Yangon will be conducted via the Myanmar Dental Council database, cross-referenced with satellite imagery and field verification. Geographic Information Systems (GIS) will map clinic locations against population density, income levels (using World Bank poverty data), and transportation networks. Service utilization metrics (e.g., patient volume, cost per visit) will be collected from 30 randomly selected clinics.</w:t>
      </w:r>
    </w:p>
    <w:bookmarkEnd w:id="23"/>
    <w:bookmarkStart w:id="24" w:name="phase-2-qualitative-community-engagement"/>
    <w:p>
      <w:pPr>
        <w:pStyle w:val="Heading3"/>
      </w:pPr>
      <w:r>
        <w:t xml:space="preserve">Phase 2: Qualitative Community Engagement</w:t>
      </w:r>
    </w:p>
    <w:p>
      <w:pPr>
        <w:pStyle w:val="FirstParagraph"/>
      </w:pPr>
      <w:r>
        <w:t xml:space="preserve">Semi-structured interviews (n=120) and focus group discussions (n=8 groups of 6–8 participants) will target residents in five high-need townships (e.g., Hlaing Tharyar, Thingangyun). Key themes include: perceived barriers to care, affordability challenges, trust in dental professionals, and community-driven solutions. Local health workers will facilitate culturally sensitive dialogue to ensure accurate data on Myanmar Yangon’s unique sociocultural context.</w:t>
      </w:r>
    </w:p>
    <w:bookmarkEnd w:id="24"/>
    <w:bookmarkStart w:id="25" w:name="phase-3-policy-gap-analysis"/>
    <w:p>
      <w:pPr>
        <w:pStyle w:val="Heading3"/>
      </w:pPr>
      <w:r>
        <w:t xml:space="preserve">Phase 3: Policy Gap Analysis</w:t>
      </w:r>
    </w:p>
    <w:p>
      <w:pPr>
        <w:pStyle w:val="FirstParagraph"/>
      </w:pPr>
      <w:r>
        <w:t xml:space="preserve">A comparative review of dental workforce policies across ASEAN nations (e.g., Thailand, Vietnam) will identify best practices for resource-constrained settings. This will be triangulated with interviews from Myanmar Ministry of Health officials and dental school administrators to assess feasibility of recommendations.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three transformative outcomes:</w:t>
      </w:r>
    </w:p>
    <w:p>
      <w:pPr>
        <w:numPr>
          <w:ilvl w:val="0"/>
          <w:numId w:val="1002"/>
        </w:numPr>
        <w:pStyle w:val="Compact"/>
      </w:pPr>
      <w:r>
        <w:rPr>
          <w:bCs/>
          <w:b/>
        </w:rPr>
        <w:t xml:space="preserve">Policy Blueprint:</w:t>
      </w:r>
      <w:r>
        <w:t xml:space="preserve"> </w:t>
      </w:r>
      <w:r>
        <w:t xml:space="preserve">A township-specific dentist allocation framework targeting 30% of Yangon’s underserved areas within 5 years, reducing average travel time to dental services by &gt;50%.</w:t>
      </w:r>
    </w:p>
    <w:p>
      <w:pPr>
        <w:numPr>
          <w:ilvl w:val="0"/>
          <w:numId w:val="1002"/>
        </w:numPr>
        <w:pStyle w:val="Compact"/>
      </w:pPr>
      <w:r>
        <w:rPr>
          <w:bCs/>
          <w:b/>
        </w:rPr>
        <w:t xml:space="preserve">Economic Impact Model:</w:t>
      </w:r>
      <w:r>
        <w:t xml:space="preserve"> </w:t>
      </w:r>
      <w:r>
        <w:t xml:space="preserve">Demonstration that a 20% increase in affordable community dental clinics could save Myanmar $12M annually in avoidable emergency care costs (based on WHO cost-benefit analysis).</w:t>
      </w:r>
    </w:p>
    <w:p>
      <w:pPr>
        <w:numPr>
          <w:ilvl w:val="0"/>
          <w:numId w:val="1002"/>
        </w:numPr>
        <w:pStyle w:val="Compact"/>
      </w:pPr>
      <w:r>
        <w:rPr>
          <w:bCs/>
          <w:b/>
        </w:rPr>
        <w:t xml:space="preserve">Workforce Development Strategy:</w:t>
      </w:r>
      <w:r>
        <w:t xml:space="preserve"> </w:t>
      </w:r>
      <w:r>
        <w:t xml:space="preserve">Partnership proposals with Yangon University of Dental Medicine to expand mobile dental units staffed by final-year Dentist trainees, addressing both service gaps and training bottlenecks.</w:t>
      </w:r>
    </w:p>
    <w:p>
      <w:pPr>
        <w:pStyle w:val="FirstParagraph"/>
      </w:pPr>
      <w:r>
        <w:t xml:space="preserve">The significance extends beyond Yangon: findings will directly support Myanmar’s commitment to Sustainable Development Goal 3 (Good Health) and inform ASEAN-wide strategies for urban oral health. Crucially, this Research Proposal centers community voices—ensuring solutions reflect the lived realities of Yangon residents rather than top-down assumptions. By prioritizing Dentist accessibility as a public health imperative, not a luxury service, Myanmar can prevent oral diseases from becoming a silent pandemic in its fastest-growing city.</w:t>
      </w:r>
    </w:p>
    <w:bookmarkEnd w:id="27"/>
    <w:bookmarkStart w:id="28" w:name="ethical-considerations"/>
    <w:p>
      <w:pPr>
        <w:pStyle w:val="Heading2"/>
      </w:pPr>
      <w:r>
        <w:t xml:space="preserve">6. Ethical Considerations</w:t>
      </w:r>
    </w:p>
    <w:p>
      <w:pPr>
        <w:pStyle w:val="FirstParagraph"/>
      </w:pPr>
      <w:r>
        <w:t xml:space="preserve">All data collection adheres to the Declaration of Helsinki and Myanmar National Ethics Guidelines. Participant anonymity will be ensured through coded identifiers, with consent forms translated into Burmese and local dialects (e.g., Karen, Mon). Data on financial barriers will be anonymized to prevent stigma. The research team includes three Myanmar-based dentists from Yangon’s public health sector to guarantee cultural competency and community trust.</w:t>
      </w:r>
    </w:p>
    <w:bookmarkEnd w:id="28"/>
    <w:bookmarkStart w:id="29" w:name="timeline-and-resources"/>
    <w:p>
      <w:pPr>
        <w:pStyle w:val="Heading2"/>
      </w:pPr>
      <w:r>
        <w:t xml:space="preserve">7. Timeline and Resources</w:t>
      </w:r>
    </w:p>
    <w:p>
      <w:pPr>
        <w:pStyle w:val="FirstParagraph"/>
      </w:pPr>
      <w:r>
        <w:t xml:space="preserve">The 18-month Research Proposal execution includes:</w:t>
      </w:r>
    </w:p>
    <w:p>
      <w:pPr>
        <w:numPr>
          <w:ilvl w:val="0"/>
          <w:numId w:val="1003"/>
        </w:numPr>
        <w:pStyle w:val="Compact"/>
      </w:pPr>
      <w:r>
        <w:rPr>
          <w:bCs/>
          <w:b/>
        </w:rPr>
        <w:t xml:space="preserve">Months 1–4:</w:t>
      </w:r>
      <w:r>
        <w:t xml:space="preserve"> </w:t>
      </w:r>
      <w:r>
        <w:t xml:space="preserve">Data collection (GIS mapping, clinic audits)</w:t>
      </w:r>
    </w:p>
    <w:p>
      <w:pPr>
        <w:numPr>
          <w:ilvl w:val="0"/>
          <w:numId w:val="1003"/>
        </w:numPr>
        <w:pStyle w:val="Compact"/>
      </w:pPr>
      <w:r>
        <w:rPr>
          <w:bCs/>
          <w:b/>
        </w:rPr>
        <w:t xml:space="preserve">Months 5–10:</w:t>
      </w:r>
      <w:r>
        <w:t xml:space="preserve"> </w:t>
      </w:r>
      <w:r>
        <w:t xml:space="preserve">Community engagement and interviews</w:t>
      </w:r>
    </w:p>
    <w:p>
      <w:pPr>
        <w:numPr>
          <w:ilvl w:val="0"/>
          <w:numId w:val="1003"/>
        </w:numPr>
        <w:pStyle w:val="Compact"/>
      </w:pPr>
      <w:r>
        <w:rPr>
          <w:bCs/>
          <w:b/>
        </w:rPr>
        <w:t xml:space="preserve">Months 11–14:</w:t>
      </w:r>
      <w:r>
        <w:t xml:space="preserve"> </w:t>
      </w:r>
      <w:r>
        <w:t xml:space="preserve">Policy analysis and model development</w:t>
      </w:r>
    </w:p>
    <w:p>
      <w:pPr>
        <w:numPr>
          <w:ilvl w:val="0"/>
          <w:numId w:val="1003"/>
        </w:numPr>
        <w:pStyle w:val="Compact"/>
      </w:pPr>
      <w:r>
        <w:rPr>
          <w:bCs/>
          <w:b/>
        </w:rPr>
        <w:t xml:space="preserve">Months 15–18:</w:t>
      </w:r>
      <w:r>
        <w:t xml:space="preserve"> </w:t>
      </w:r>
      <w:r>
        <w:t xml:space="preserve">Stakeholder workshops with Myanmar Ministry of Health, reporting final recommendations.</w:t>
      </w:r>
    </w:p>
    <w:bookmarkEnd w:id="29"/>
    <w:bookmarkStart w:id="30" w:name="conclusion"/>
    <w:p>
      <w:pPr>
        <w:pStyle w:val="Heading2"/>
      </w:pPr>
      <w:r>
        <w:t xml:space="preserve">8. Conclusion</w:t>
      </w:r>
    </w:p>
    <w:p>
      <w:pPr>
        <w:pStyle w:val="FirstParagraph"/>
      </w:pPr>
      <w:r>
        <w:t xml:space="preserve">The current state of dental care in Myanmar Yangon represents a critical failure in health equity—one that disproportionately impacts the city’s most vulnerable residents. This Research Proposal is not merely an academic exercise but a strategic intervention to reframe Dentist accessibility as foundational to urban wellbeing. By grounding solutions in Yangon-specific realities and prioritizing community co-design, this study will deliver actionable pathways for Myanmar to build a resilient, equitable oral healthcare system. The success of this initiative will set a benchmark for dental workforce innovation across Southeast Asia’s rapidly urbanizing landscapes, proving that in Myanmar Yangon—and beyond—the right of every citizen to access a Dentist is non-negotiable.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Care Accessibility for Urban Populations in Myanmar Yangon</dc:title>
  <dc:creator/>
  <dc:language>en</dc:language>
  <cp:keywords/>
  <dcterms:created xsi:type="dcterms:W3CDTF">2026-07-18T08:08:48Z</dcterms:created>
  <dcterms:modified xsi:type="dcterms:W3CDTF">2026-07-18T08:08:48Z</dcterms:modified>
</cp:coreProperties>
</file>

<file path=docProps/custom.xml><?xml version="1.0" encoding="utf-8"?>
<Properties xmlns="http://schemas.openxmlformats.org/officeDocument/2006/custom-properties" xmlns:vt="http://schemas.openxmlformats.org/officeDocument/2006/docPropsVTypes"/>
</file>