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Manila,</w:t>
      </w:r>
      <w:r>
        <w:t xml:space="preserve"> </w:t>
      </w:r>
      <w:r>
        <w:t xml:space="preserve">Philippines</w:t>
      </w:r>
    </w:p>
    <w:bookmarkStart w:id="32" w:name="Xa22d6a2a8b26a9504453f20a58d1a148ee61924"/>
    <w:p>
      <w:pPr>
        <w:pStyle w:val="Heading1"/>
      </w:pPr>
      <w:r>
        <w:t xml:space="preserve">Research Proposal: Enhancing Dental Healthcare Systems for Urban Populations in Manila, Philippines</w:t>
      </w:r>
    </w:p>
    <w:bookmarkStart w:id="20" w:name="introduction-and-background"/>
    <w:p>
      <w:pPr>
        <w:pStyle w:val="Heading2"/>
      </w:pPr>
      <w:r>
        <w:t xml:space="preserve">1. Introduction and Background</w:t>
      </w:r>
    </w:p>
    <w:p>
      <w:pPr>
        <w:pStyle w:val="FirstParagraph"/>
      </w:pPr>
      <w:r>
        <w:t xml:space="preserve">The provision of quality dental healthcare remains a critical challenge in the rapidly urbanizing landscape of the Philippines Manila. Despite the presence of over 50,000 licensed Dentist professionals nationwide, significant disparities persist in access to affordable and comprehensive oral health services across Manila's diverse socioeconomic strata. As the nation's capital with a population exceeding 13 million residents, Manila faces unique pressures including overcrowded public health facilities, high out-of-pocket costs for private care, and a shortage of dental professionals in underserved districts. This Research Proposal addresses the urgent need to analyze systemic barriers affecting Dentist practices and patient outcomes in metropolitan Manila. With oral diseases contributing to 37% of preventable chronic illnesses nationwide (WHO Philippines, 2022), this study directly responds to national health priorities outlined in the Department of Health's National Oral Health Plan. The research aims to generate actionable insights that can transform dental healthcare delivery within the Philippines Manila context.</w:t>
      </w:r>
    </w:p>
    <w:bookmarkEnd w:id="20"/>
    <w:bookmarkStart w:id="21" w:name="problem-statement"/>
    <w:p>
      <w:pPr>
        <w:pStyle w:val="Heading2"/>
      </w:pPr>
      <w:r>
        <w:t xml:space="preserve">2. Problem Statement</w:t>
      </w:r>
    </w:p>
    <w:p>
      <w:pPr>
        <w:pStyle w:val="FirstParagraph"/>
      </w:pPr>
      <w:r>
        <w:t xml:space="preserve">Current data reveals a paradoxical situation in Manila: while 85% of Dentist practices operate in urban centers (DOH, 2023), only 34% of low-income communities have regular access to dental services. Public dental clinics suffer from severe overcrowding—often exceeding capacity by 400%—while private facilities remain financially inaccessible to the majority. This gap perpetuates preventable conditions like advanced periodontal disease (affecting 58% of Manila's adults) and dental caries (impacting 72% of schoolchildren). Crucially, this Research Proposal identifies three unaddressed complexities: first, the maldistribution of Dentist professionals toward affluent districts; second, the limited integration of digital health tools in local practices; and third, cultural barriers to preventive care adoption among Filipino communities. Without addressing these issues within the Philippines Manila framework, national oral health targets will remain unmet despite existing dental workforce capacity.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accessibility, affordability, and quality of dental services across 10 strategically selected districts in Manila, Philippines.</w:t>
      </w:r>
    </w:p>
    <w:p>
      <w:pPr>
        <w:pStyle w:val="BodyText"/>
      </w:pPr>
      <w:r>
        <w:rPr>
          <w:bCs/>
          <w:b/>
        </w:rPr>
        <w:t xml:space="preserve">Secondary Objectives:</w:t>
      </w:r>
    </w:p>
    <w:p>
      <w:pPr>
        <w:numPr>
          <w:ilvl w:val="0"/>
          <w:numId w:val="1001"/>
        </w:numPr>
        <w:pStyle w:val="Compact"/>
      </w:pPr>
      <w:r>
        <w:t xml:space="preserve">To analyze socioeconomic determinants affecting Dentist-patient interactions in urban Manila settings</w:t>
      </w:r>
    </w:p>
    <w:p>
      <w:pPr>
        <w:numPr>
          <w:ilvl w:val="0"/>
          <w:numId w:val="1001"/>
        </w:numPr>
        <w:pStyle w:val="Compact"/>
      </w:pPr>
      <w:r>
        <w:t xml:space="preserve">To assess the adoption rate and impact of tele-dentistry innovations among local dental practices</w:t>
      </w:r>
    </w:p>
    <w:p>
      <w:pPr>
        <w:numPr>
          <w:ilvl w:val="0"/>
          <w:numId w:val="1001"/>
        </w:numPr>
        <w:pStyle w:val="Compact"/>
      </w:pPr>
      <w:r>
        <w:t xml:space="preserve">To develop a culturally tailored intervention model improving preventive oral care uptake for low-income Manila communities</w:t>
      </w:r>
    </w:p>
    <w:bookmarkEnd w:id="22"/>
    <w:bookmarkStart w:id="23" w:name="literature-review-key-insights"/>
    <w:p>
      <w:pPr>
        <w:pStyle w:val="Heading2"/>
      </w:pPr>
      <w:r>
        <w:t xml:space="preserve">4. Literature Review (Key Insights)</w:t>
      </w:r>
    </w:p>
    <w:p>
      <w:pPr>
        <w:pStyle w:val="FirstParagraph"/>
      </w:pPr>
      <w:r>
        <w:t xml:space="preserve">Existing studies on Philippine dental healthcare focus predominantly on rural settings, neglecting Manila's unique urban challenges. A 2021 study by the University of the Philippines Manila documented that while Dentist density is 1:5,000 in affluent Makati and Quezon City, it drops to 1:24,000 in low-income districts like Tondo (Dental Journal of the Philippines, Vol. 45). Similarly, research by the Philippine Dental Association (PDA) highlighted that only 12% of Manila's private dental clinics offer sliding-scale fees—a critical factor in accessibility. Notably absent from current literature is analysis of how Manila's public-private healthcare dichotomy specifically impacts Dentist workflow efficiency and patient retention. This Research Proposal bridges this gap by centering its methodology on the Philippines Manila urban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Manila's administrative boundaries: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across 5 low-income districts (e.g., Tondo, Sta. Ana) and 5 middle/high-income zones (e.g., Makati, San Juan)</w:t>
      </w:r>
    </w:p>
    <w:p>
      <w:pPr>
        <w:numPr>
          <w:ilvl w:val="0"/>
          <w:numId w:val="1002"/>
        </w:numPr>
        <w:pStyle w:val="Compact"/>
      </w:pPr>
      <w:r>
        <w:rPr>
          <w:bCs/>
          <w:b/>
        </w:rPr>
        <w:t xml:space="preserve">Data Collection:</w:t>
      </w:r>
      <w:r>
        <w:t xml:space="preserve"> </w:t>
      </w:r>
      <w:r>
        <w:t xml:space="preserve">Survey of 1,200 patients from public/private clinics using WHO's Dental Health Indicators; analysis of 30 Dentist practice records for service utilization metrics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Focus Groups:</w:t>
      </w:r>
      <w:r>
        <w:t xml:space="preserve"> </w:t>
      </w:r>
      <w:r>
        <w:t xml:space="preserve">Eight sessions with Dentist practitioners (n=64) exploring workflow challenges and resource constraints</w:t>
      </w:r>
    </w:p>
    <w:p>
      <w:pPr>
        <w:numPr>
          <w:ilvl w:val="0"/>
          <w:numId w:val="1003"/>
        </w:numPr>
        <w:pStyle w:val="Compact"/>
      </w:pPr>
      <w:r>
        <w:rPr>
          <w:bCs/>
          <w:b/>
        </w:rPr>
        <w:t xml:space="preserve">Community Interviews:</w:t>
      </w:r>
      <w:r>
        <w:t xml:space="preserve"> </w:t>
      </w:r>
      <w:r>
        <w:t xml:space="preserve">50 in-depth interviews with barangay health workers and community leaders in target districts</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rPr>
          <w:bCs/>
          <w:b/>
        </w:rPr>
        <w:t xml:space="preserve">Culturally Adapted Toolkit:</w:t>
      </w:r>
      <w:r>
        <w:t xml:space="preserve"> </w:t>
      </w:r>
      <w:r>
        <w:t xml:space="preserve">Co-design with local Dentist associations for mobile dental clinics and community education modules</w:t>
      </w:r>
    </w:p>
    <w:p>
      <w:pPr>
        <w:numPr>
          <w:ilvl w:val="0"/>
          <w:numId w:val="1004"/>
        </w:numPr>
        <w:pStyle w:val="Compact"/>
      </w:pPr>
      <w:r>
        <w:rPr>
          <w:bCs/>
          <w:b/>
        </w:rPr>
        <w:t xml:space="preserve">Pilot Testing:</w:t>
      </w:r>
      <w:r>
        <w:t xml:space="preserve"> </w:t>
      </w:r>
      <w:r>
        <w:t xml:space="preserve">Implementation in 2 barangays with pre/post KAP (Knowledge, Attitudes, Practices)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the Philippines Manila dental healthcare landscape:</w:t>
      </w:r>
    </w:p>
    <w:p>
      <w:pPr>
        <w:numPr>
          <w:ilvl w:val="0"/>
          <w:numId w:val="1005"/>
        </w:numPr>
        <w:pStyle w:val="Compact"/>
      </w:pPr>
      <w:r>
        <w:rPr>
          <w:bCs/>
          <w:b/>
        </w:rPr>
        <w:t xml:space="preserve">Policy Framework:</w:t>
      </w:r>
      <w:r>
        <w:t xml:space="preserve"> </w:t>
      </w:r>
      <w:r>
        <w:t xml:space="preserve">Evidence-based recommendations for the DOH on redistributing Dentist resources using Manila's demographic data, potentially reducing service gaps by 30% in target areas.</w:t>
      </w:r>
    </w:p>
    <w:p>
      <w:pPr>
        <w:numPr>
          <w:ilvl w:val="0"/>
          <w:numId w:val="1005"/>
        </w:numPr>
        <w:pStyle w:val="Compact"/>
      </w:pPr>
      <w:r>
        <w:rPr>
          <w:bCs/>
          <w:b/>
        </w:rPr>
        <w:t xml:space="preserve">Innovative Service Model:</w:t>
      </w:r>
      <w:r>
        <w:t xml:space="preserve"> </w:t>
      </w:r>
      <w:r>
        <w:t xml:space="preserve">A validated "Dentist-Community Partnership Protocol" integrating traditional Filipino health beliefs with evidence-based care—addressing cultural barriers identified in preliminary literature.</w:t>
      </w:r>
    </w:p>
    <w:p>
      <w:pPr>
        <w:numPr>
          <w:ilvl w:val="0"/>
          <w:numId w:val="1005"/>
        </w:numPr>
        <w:pStyle w:val="Compact"/>
      </w:pPr>
      <w:r>
        <w:rPr>
          <w:bCs/>
          <w:b/>
        </w:rPr>
        <w:t xml:space="preserve">Workforce Development Tool:</w:t>
      </w:r>
      <w:r>
        <w:t xml:space="preserve"> </w:t>
      </w:r>
      <w:r>
        <w:t xml:space="preserve">Digital training modules for Dentist practitioners on tele-dentistry and community engagement, designed for Manila's infrastructure realities (e.g., low-bandwidth solutions).</w:t>
      </w:r>
    </w:p>
    <w:p>
      <w:pPr>
        <w:pStyle w:val="FirstParagraph"/>
      </w:pPr>
      <w:r>
        <w:t xml:space="preserve">The significance extends beyond Manila: findings will inform the national "Philippines Dental Health Equity Initiative" targeting 2025 universal access goals. By focusing on the Philippines Manila context—a microcosm of urban health challenges in Southeast Asia—the Research Proposal directly supports WHO's Global Oral Health Goals and provides a replicable model for cities like Bangkok and Jakarta.</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Situation Analysis &amp; Tool Development</w:t>
      </w:r>
    </w:p>
    <w:p>
      <w:pPr>
        <w:pStyle w:val="BodyText"/>
      </w:pPr>
      <w:r>
        <w:t xml:space="preserve">Month 1-3</w:t>
      </w:r>
    </w:p>
    <w:p>
      <w:pPr>
        <w:pStyle w:val="BodyText"/>
      </w:pPr>
      <w:r>
        <w:t xml:space="preserve">District-specific survey instruments; Dentist engagement protocols</w:t>
      </w:r>
    </w:p>
    <w:p>
      <w:pPr>
        <w:pStyle w:val="BodyText"/>
      </w:pPr>
      <w:r>
        <w:t xml:space="preserve">Quantitative Data Collection &amp; Analysis</w:t>
      </w:r>
    </w:p>
    <w:p>
      <w:pPr>
        <w:pStyle w:val="BodyText"/>
      </w:pPr>
      <w:r>
        <w:t xml:space="preserve">Month 4-6</w:t>
      </w:r>
    </w:p>
    <w:p>
      <w:pPr>
        <w:pStyle w:val="BodyText"/>
      </w:pPr>
      <w:r>
        <w:t xml:space="preserve">Qualitative Fieldwork &amp; Theme Identification</w:t>
      </w:r>
    </w:p>
    <w:p>
      <w:pPr>
        <w:pStyle w:val="BodyText"/>
      </w:pPr>
      <w:r>
        <w:t xml:space="preserve">Month 7-10</w:t>
      </w:r>
    </w:p>
    <w:p>
      <w:pPr>
        <w:pStyle w:val="BodyText"/>
      </w:pPr>
      <w:r>
        <w:t xml:space="preserve">Intervention Co-Creation with Dentist Partners</w:t>
      </w:r>
    </w:p>
    <w:p>
      <w:pPr>
        <w:pStyle w:val="BodyText"/>
      </w:pPr>
      <w:r>
        <w:t xml:space="preserve">Month 11-14</w:t>
      </w:r>
    </w:p>
    <w:p>
      <w:pPr>
        <w:pStyle w:val="BodyText"/>
      </w:pPr>
      <w:r>
        <w:t xml:space="preserve">Pilot Implementation &amp; Impact Assessment</w:t>
      </w:r>
    </w:p>
    <w:p>
      <w:pPr>
        <w:pStyle w:val="BodyText"/>
      </w:pPr>
      <w:r>
        <w:t xml:space="preserve">Month 15-17</w:t>
      </w:r>
    </w:p>
    <w:p>
      <w:pPr>
        <w:pStyle w:val="BodyText"/>
      </w:pPr>
      <w:r>
        <w:t xml:space="preserve">Policy Report &amp; National Dissemination</w:t>
      </w:r>
    </w:p>
    <w:p>
      <w:pPr>
        <w:pStyle w:val="BodyText"/>
      </w:pPr>
      <w:r>
        <w:t xml:space="preserve">Month 18</w:t>
      </w:r>
    </w:p>
    <w:bookmarkEnd w:id="29"/>
    <w:bookmarkStart w:id="30" w:name="conclusion"/>
    <w:p>
      <w:pPr>
        <w:pStyle w:val="Heading2"/>
      </w:pPr>
      <w:r>
        <w:t xml:space="preserve">8. Conclusion</w:t>
      </w:r>
    </w:p>
    <w:p>
      <w:pPr>
        <w:pStyle w:val="FirstParagraph"/>
      </w:pPr>
      <w:r>
        <w:t xml:space="preserve">This Research Proposal establishes a critical foundation for reimagining dental healthcare delivery in the Philippines Manila setting. By centering the experiences of both Dentist practitioners and patients within Manila's complex urban reality, it moves beyond generic health models to deliver context-specific solutions. The study directly responds to the Philippine government's call for "Healthcare for All" by targeting systemic inequities that have persisted despite decades of dental workforce growth. Successful implementation will not only improve oral health outcomes for millions in Manila but also position the Philippines as a leader in innovative urban dental service design—proving that with targeted research, even resource-constrained environments can achieve equitable healthcare access. As Manila continues its journey toward becoming a global city, this Research Proposal provides the evidence-based roadmap to ensure no community is left without access to essential dental care.</w:t>
      </w:r>
    </w:p>
    <w:bookmarkEnd w:id="30"/>
    <w:bookmarkStart w:id="31" w:name="references"/>
    <w:p>
      <w:pPr>
        <w:pStyle w:val="Heading2"/>
      </w:pPr>
      <w:r>
        <w:t xml:space="preserve">9. References</w:t>
      </w:r>
    </w:p>
    <w:p>
      <w:pPr>
        <w:numPr>
          <w:ilvl w:val="0"/>
          <w:numId w:val="1006"/>
        </w:numPr>
        <w:pStyle w:val="Compact"/>
      </w:pPr>
      <w:r>
        <w:t xml:space="preserve">Department of Health Philippines. (2023). *National Oral Health Plan 2030*. Manila: DOH Press.</w:t>
      </w:r>
    </w:p>
    <w:p>
      <w:pPr>
        <w:numPr>
          <w:ilvl w:val="0"/>
          <w:numId w:val="1006"/>
        </w:numPr>
        <w:pStyle w:val="Compact"/>
      </w:pPr>
      <w:r>
        <w:t xml:space="preserve">World Health Organization. (2022). *Oral Health in the Philippines: A National Profile*. Manila Office.</w:t>
      </w:r>
    </w:p>
    <w:p>
      <w:pPr>
        <w:numPr>
          <w:ilvl w:val="0"/>
          <w:numId w:val="1006"/>
        </w:numPr>
        <w:pStyle w:val="Compact"/>
      </w:pPr>
      <w:r>
        <w:t xml:space="preserve">University of the Philippines Manila Dental Journal. (2021). "Urban-Rural Disparities in Philippine Dental Services," Vol. 45, pp. 112-130.</w:t>
      </w:r>
    </w:p>
    <w:p>
      <w:pPr>
        <w:numPr>
          <w:ilvl w:val="0"/>
          <w:numId w:val="1006"/>
        </w:numPr>
        <w:pStyle w:val="Compact"/>
      </w:pPr>
      <w:r>
        <w:t xml:space="preserve">Philippine Dental Association. (2022). *Private Practice Survey Report*. Quezon City: PDA Publications.</w:t>
      </w:r>
    </w:p>
    <w:p>
      <w:pPr>
        <w:numPr>
          <w:ilvl w:val="0"/>
          <w:numId w:val="1006"/>
        </w:numPr>
        <w:pStyle w:val="Compact"/>
      </w:pPr>
      <w:r>
        <w:t xml:space="preserve">Global Burden of Disease Study. (2023). "Oral Diseases in Southeast Asia," Lancet Global Health, 11(4), e567-e578.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in Manila, Philippines</dc:title>
  <dc:creator/>
  <dc:language>en</dc:language>
  <cp:keywords/>
  <dcterms:created xsi:type="dcterms:W3CDTF">2025-12-11T06:49:43Z</dcterms:created>
  <dcterms:modified xsi:type="dcterms:W3CDTF">2025-12-11T06:49:43Z</dcterms:modified>
</cp:coreProperties>
</file>

<file path=docProps/custom.xml><?xml version="1.0" encoding="utf-8"?>
<Properties xmlns="http://schemas.openxmlformats.org/officeDocument/2006/custom-properties" xmlns:vt="http://schemas.openxmlformats.org/officeDocument/2006/docPropsVTypes"/>
</file>