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73071bb7158c82e9943b7cda9673c645cc3ec9d"/>
    <w:p>
      <w:pPr>
        <w:pStyle w:val="Heading1"/>
      </w:pPr>
      <w:r>
        <w:t xml:space="preserve">Research Proposal: Improving Dental Healthcare Delivery for the Population of Riyadh, Saudi Arabia</w:t>
      </w:r>
    </w:p>
    <w:bookmarkStart w:id="20" w:name="introduction-and-background"/>
    <w:p>
      <w:pPr>
        <w:pStyle w:val="Heading2"/>
      </w:pPr>
      <w:r>
        <w:t xml:space="preserve">1. Introduction and Background</w:t>
      </w:r>
    </w:p>
    <w:p>
      <w:pPr>
        <w:pStyle w:val="FirstParagraph"/>
      </w:pPr>
      <w:r>
        <w:t xml:space="preserve">The Kingdom of Saudi Arabia has made remarkable strides in healthcare development under Vision 2030, with significant investments in infrastructure and medical services. However, dental health remains a critical gap within the broader healthcare ecosystem, particularly in Riyadh—the capital city hosting over 8 million residents. Despite a growing number of qualified dentists practicing across private and public sectors, accessibility issues persist due to uneven distribution of dental facilities, socioeconomic barriers, and cultural factors influencing oral health behaviors. This Research Proposal addresses the urgent need for evidence-based strategies to transform dental care delivery in Riyadh, ensuring equitable access to high-quality services aligned with national healthcare goals.</w:t>
      </w:r>
    </w:p>
    <w:bookmarkEnd w:id="20"/>
    <w:bookmarkStart w:id="21" w:name="problem-statement"/>
    <w:p>
      <w:pPr>
        <w:pStyle w:val="Heading2"/>
      </w:pPr>
      <w:r>
        <w:t xml:space="preserve">2. Problem Statement</w:t>
      </w:r>
    </w:p>
    <w:p>
      <w:pPr>
        <w:pStyle w:val="FirstParagraph"/>
      </w:pPr>
      <w:r>
        <w:t xml:space="preserve">Riyadh faces a dual challenge: a rising prevalence of oral diseases (including dental caries and periodontitis affecting 65% of adults) combined with fragmented dental service networks. Current data from the Saudi Ministry of Health reveals that only 40% of Riyadh's population accesses regular dental check-ups, primarily due to geographical maldistribution—over 70% of dentists are concentrated in affluent western districts like Al Olaya and King Abdullah Financial District, while underserved areas such as Al-Malaz and Al-Sulimaniyah suffer from severe shortages. Additionally, cultural perceptions often prioritize emergency dental care over preventive services, and affordability remains a barrier for low-income families despite government insurance schemes. This gap directly contradicts Saudi Arabia's Vision 2030 mandate to achieve universal healthcare coverage by 2030 and underscores the need for targeted research to optimize the dentist workforce and service models in Riyadh.</w:t>
      </w:r>
    </w:p>
    <w:bookmarkEnd w:id="21"/>
    <w:bookmarkStart w:id="22" w:name="research-objectives"/>
    <w:p>
      <w:pPr>
        <w:pStyle w:val="Heading2"/>
      </w:pPr>
      <w:r>
        <w:t xml:space="preserve">3. Research Objectives</w:t>
      </w:r>
    </w:p>
    <w:p>
      <w:pPr>
        <w:pStyle w:val="FirstParagraph"/>
      </w:pPr>
      <w:r>
        <w:t xml:space="preserve">This study aims to develop actionable solutions through four interconnected objectives:</w:t>
      </w:r>
    </w:p>
    <w:p>
      <w:pPr>
        <w:numPr>
          <w:ilvl w:val="0"/>
          <w:numId w:val="1001"/>
        </w:numPr>
        <w:pStyle w:val="Compact"/>
      </w:pPr>
      <w:r>
        <w:rPr>
          <w:bCs/>
          <w:b/>
        </w:rPr>
        <w:t xml:space="preserve">Assess Access Disparities:</w:t>
      </w:r>
      <w:r>
        <w:t xml:space="preserve"> </w:t>
      </w:r>
      <w:r>
        <w:t xml:space="preserve">Map the spatial distribution of dentists and dental clinics across all 15 Riyadh municipalities, correlating with socioeconomic indicators (income levels, education) and oral health outcomes.</w:t>
      </w:r>
    </w:p>
    <w:p>
      <w:pPr>
        <w:numPr>
          <w:ilvl w:val="0"/>
          <w:numId w:val="1001"/>
        </w:numPr>
        <w:pStyle w:val="Compact"/>
      </w:pPr>
      <w:r>
        <w:rPr>
          <w:bCs/>
          <w:b/>
        </w:rPr>
        <w:t xml:space="preserve">Evaluate Service Quality:</w:t>
      </w:r>
      <w:r>
        <w:t xml:space="preserve"> </w:t>
      </w:r>
      <w:r>
        <w:t xml:space="preserve">Measure patient satisfaction and clinical standards among Riyadh-based dentists using standardized tools (e.g., WHO Oral Health Surveys) across public hospitals, private clinics, and community health centers.</w:t>
      </w:r>
    </w:p>
    <w:p>
      <w:pPr>
        <w:numPr>
          <w:ilvl w:val="0"/>
          <w:numId w:val="1001"/>
        </w:numPr>
        <w:pStyle w:val="Compact"/>
      </w:pPr>
      <w:r>
        <w:rPr>
          <w:bCs/>
          <w:b/>
        </w:rPr>
        <w:t xml:space="preserve">Analyze Cultural Barriers:</w:t>
      </w:r>
      <w:r>
        <w:t xml:space="preserve"> </w:t>
      </w:r>
      <w:r>
        <w:t xml:space="preserve">Investigate sociocultural factors influencing dental service utilization through focus groups with diverse Riyadh communities (including expatriates, elderly populations, and youth).</w:t>
      </w:r>
    </w:p>
    <w:p>
      <w:pPr>
        <w:numPr>
          <w:ilvl w:val="0"/>
          <w:numId w:val="1001"/>
        </w:numPr>
        <w:pStyle w:val="Compact"/>
      </w:pPr>
      <w:r>
        <w:rPr>
          <w:bCs/>
          <w:b/>
        </w:rPr>
        <w:t xml:space="preserve">Design Policy Recommendations:</w:t>
      </w:r>
      <w:r>
        <w:t xml:space="preserve"> </w:t>
      </w:r>
      <w:r>
        <w:t xml:space="preserve">Propose a scalable framework for dentist deployment, tele-dentistry integration, and public awareness campaigns tailored to Riyadh's demographic needs.</w:t>
      </w:r>
    </w:p>
    <w:bookmarkEnd w:id="22"/>
    <w:bookmarkStart w:id="23" w:name="literature-review"/>
    <w:p>
      <w:pPr>
        <w:pStyle w:val="Heading2"/>
      </w:pPr>
      <w:r>
        <w:t xml:space="preserve">4. Literature Review</w:t>
      </w:r>
    </w:p>
    <w:p>
      <w:pPr>
        <w:pStyle w:val="FirstParagraph"/>
      </w:pPr>
      <w:r>
        <w:t xml:space="preserve">Existing studies on dental care in Saudi Arabia (e.g., Al-Muhanna et al., 2021) highlight systemic issues like dentist shortages—Riyadh requires 3,500 dentists to meet WHO standards but has only 1,800 licensed practitioners. However, these studies lack granular analysis of Riyadh-specific urban challenges. Recent work by Al-Sulaiman (2023) on public health in KSA emphasizes the neglect of oral health in national policy frameworks, noting that dental services receive just 3% of healthcare budgets despite being linked to systemic conditions like diabetes. Crucially, no prior research has examined how Riyadh's rapid urbanization and demographic shifts (e.g., 60% under age 35) specifically impact dentist-patient dynamics. This gap necessitates localized research to avoid generic solutions.</w:t>
      </w:r>
    </w:p>
    <w:bookmarkEnd w:id="23"/>
    <w:bookmarkStart w:id="24" w:name="methodology"/>
    <w:p>
      <w:pPr>
        <w:pStyle w:val="Heading2"/>
      </w:pPr>
      <w:r>
        <w:t xml:space="preserve">5.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w:t>
      </w:r>
      <w:r>
        <w:t xml:space="preserve"> </w:t>
      </w:r>
      <w:r>
        <w:t xml:space="preserve">Cross-sectional survey of 1,200 Riyadh residents stratified by district, assessing access barriers (travel time, cost) and oral health literacy. Parallel data collection from all licensed dentists in Riyadh (n=2,500) on service capacity and patient volume.</w:t>
      </w:r>
    </w:p>
    <w:p>
      <w:pPr>
        <w:numPr>
          <w:ilvl w:val="0"/>
          <w:numId w:val="1002"/>
        </w:numPr>
        <w:pStyle w:val="Compact"/>
      </w:pPr>
      <w:r>
        <w:rPr>
          <w:bCs/>
          <w:b/>
        </w:rPr>
        <w:t xml:space="preserve">Phase 2 (Qualitative):</w:t>
      </w:r>
      <w:r>
        <w:t xml:space="preserve"> </w:t>
      </w:r>
      <w:r>
        <w:t xml:space="preserve">In-depth interviews with 40 dentists (diverse practice settings) and eight focus groups with 64 community members across low-, middle-, and high-income neighborhoods to explore cultural nuances.</w:t>
      </w:r>
    </w:p>
    <w:p>
      <w:pPr>
        <w:numPr>
          <w:ilvl w:val="0"/>
          <w:numId w:val="1002"/>
        </w:numPr>
        <w:pStyle w:val="Compact"/>
      </w:pPr>
      <w:r>
        <w:rPr>
          <w:bCs/>
          <w:b/>
        </w:rPr>
        <w:t xml:space="preserve">Data Analysis:</w:t>
      </w:r>
      <w:r>
        <w:t xml:space="preserve"> </w:t>
      </w:r>
      <w:r>
        <w:t xml:space="preserve">Spatial analysis using GIS mapping for access disparity visualization; thematic analysis of interview transcripts; regression modeling to identify predictors of service utilization.</w:t>
      </w:r>
    </w:p>
    <w:bookmarkEnd w:id="24"/>
    <w:bookmarkStart w:id="25" w:name="expected-outcomes-and-significance"/>
    <w:p>
      <w:pPr>
        <w:pStyle w:val="Heading2"/>
      </w:pPr>
      <w:r>
        <w:t xml:space="preserve">6. Expected Outcomes and Significance</w:t>
      </w:r>
    </w:p>
    <w:p>
      <w:pPr>
        <w:pStyle w:val="FirstParagraph"/>
      </w:pPr>
      <w:r>
        <w:t xml:space="preserve">The research will deliver a comprehensive roadmap for Riyadh's dental healthcare transformation. Expected outcomes include:</w:t>
      </w:r>
    </w:p>
    <w:p>
      <w:pPr>
        <w:numPr>
          <w:ilvl w:val="0"/>
          <w:numId w:val="1003"/>
        </w:numPr>
        <w:pStyle w:val="Compact"/>
      </w:pPr>
      <w:r>
        <w:t xml:space="preserve">A publicly accessible "Dental Access Atlas" pinpointing service gaps using geospatial data.</w:t>
      </w:r>
    </w:p>
    <w:p>
      <w:pPr>
        <w:numPr>
          <w:ilvl w:val="0"/>
          <w:numId w:val="1003"/>
        </w:numPr>
        <w:pStyle w:val="Compact"/>
      </w:pPr>
      <w:r>
        <w:t xml:space="preserve">Validated metrics for evaluating dentist performance and patient experience in Saudi Arabia's context.</w:t>
      </w:r>
    </w:p>
    <w:p>
      <w:pPr>
        <w:numPr>
          <w:ilvl w:val="0"/>
          <w:numId w:val="1003"/>
        </w:numPr>
        <w:pStyle w:val="Compact"/>
      </w:pPr>
      <w:r>
        <w:t xml:space="preserve">Policy briefs for the Ministry of Health proposing targeted incentives to attract dentists to underserved Riyadh districts (e.g., housing subsidies, reduced licensing fees).</w:t>
      </w:r>
    </w:p>
    <w:p>
      <w:pPr>
        <w:pStyle w:val="FirstParagraph"/>
      </w:pPr>
      <w:r>
        <w:t xml:space="preserve">This Research Proposal directly supports Saudi Arabia's Vision 2030 goals by addressing healthcare equity and reducing preventable disease burdens. Enhanced dental care in Riyadh will yield broader socioeconomic benefits: improved school attendance (linked to untreated dental pain), reduced systemic health costs (e.g., diabetes management), and increased workforce productivity. Critically, it positions dentists as central partners in the Kingdom's holistic health strategy—shifting focus from curative to preventive oral healthcare.</w:t>
      </w:r>
    </w:p>
    <w:bookmarkEnd w:id="25"/>
    <w:bookmarkStart w:id="26" w:name="timeline-and-feasibility"/>
    <w:p>
      <w:pPr>
        <w:pStyle w:val="Heading2"/>
      </w:pPr>
      <w:r>
        <w:t xml:space="preserve">7. Timeline and Feasibility</w:t>
      </w:r>
    </w:p>
    <w:p>
      <w:pPr>
        <w:pStyle w:val="FirstParagraph"/>
      </w:pPr>
      <w:r>
        <w:t xml:space="preserve">The project is feasible due to strong institutional partnerships with Riyadh Health Authority (RHA) and King Saud University College of Dentistry, which provide access to patient databases, ethical approvals, and field staff. The 18-month timeline ensures rigorous data collection without disrupting ongoing healthcare services:</w:t>
      </w:r>
    </w:p>
    <w:p>
      <w:pPr>
        <w:numPr>
          <w:ilvl w:val="0"/>
          <w:numId w:val="1004"/>
        </w:numPr>
        <w:pStyle w:val="Compact"/>
      </w:pPr>
      <w:r>
        <w:rPr>
          <w:bCs/>
          <w:b/>
        </w:rPr>
        <w:t xml:space="preserve">Months 1-3:</w:t>
      </w:r>
      <w:r>
        <w:t xml:space="preserve"> </w:t>
      </w:r>
      <w:r>
        <w:t xml:space="preserve">Ethics approval and survey tool validation with RHA.</w:t>
      </w:r>
    </w:p>
    <w:p>
      <w:pPr>
        <w:numPr>
          <w:ilvl w:val="0"/>
          <w:numId w:val="1004"/>
        </w:numPr>
        <w:pStyle w:val="Compact"/>
      </w:pPr>
      <w:r>
        <w:rPr>
          <w:bCs/>
          <w:b/>
        </w:rPr>
        <w:t xml:space="preserve">Months 4-9:</w:t>
      </w:r>
      <w:r>
        <w:t xml:space="preserve"> </w:t>
      </w:r>
      <w:r>
        <w:t xml:space="preserve">Nationwide survey implementation across Riyadh neighborhoods.</w:t>
      </w:r>
    </w:p>
    <w:p>
      <w:pPr>
        <w:numPr>
          <w:ilvl w:val="0"/>
          <w:numId w:val="1004"/>
        </w:numPr>
        <w:pStyle w:val="Compact"/>
      </w:pPr>
      <w:r>
        <w:rPr>
          <w:bCs/>
          <w:b/>
        </w:rPr>
        <w:t xml:space="preserve">Months 10-15:</w:t>
      </w:r>
      <w:r>
        <w:t xml:space="preserve"> </w:t>
      </w:r>
      <w:r>
        <w:t xml:space="preserve">Qualitative data collection and analysis.</w:t>
      </w:r>
    </w:p>
    <w:p>
      <w:pPr>
        <w:numPr>
          <w:ilvl w:val="0"/>
          <w:numId w:val="1004"/>
        </w:numPr>
        <w:pStyle w:val="Compact"/>
      </w:pPr>
      <w:r>
        <w:rPr>
          <w:bCs/>
          <w:b/>
        </w:rPr>
        <w:t xml:space="preserve">Months 16-18:</w:t>
      </w:r>
      <w:r>
        <w:t xml:space="preserve"> </w:t>
      </w:r>
      <w:r>
        <w:t xml:space="preserve">Policy draft, stakeholder workshops, and final report to Ministry of Health.</w:t>
      </w:r>
    </w:p>
    <w:bookmarkEnd w:id="26"/>
    <w:bookmarkStart w:id="27" w:name="conclusion"/>
    <w:p>
      <w:pPr>
        <w:pStyle w:val="Heading2"/>
      </w:pPr>
      <w:r>
        <w:t xml:space="preserve">8. Conclusion</w:t>
      </w:r>
    </w:p>
    <w:p>
      <w:pPr>
        <w:pStyle w:val="FirstParagraph"/>
      </w:pPr>
      <w:r>
        <w:t xml:space="preserve">The escalating demand for dental services in Riyadh demands urgent, data-driven intervention. This Research Proposal outlines a systematic approach to reconfigure dental care delivery—placing the dentist at the heart of equitable access while leveraging Saudi Arabia's healthcare transformation agenda. By prioritizing Riyadh's unique urban challenges, this study will generate replicable insights applicable across other major Saudi cities, ultimately advancing Vision 2030’s vision of a healthy, thriving Kingdom. As dental health is intrinsically linked to overall well-being and national productivity, investing in this research represents a strategic step toward sustainable healthcare excellence in Saudi Arabia Riyadh.</w:t>
      </w:r>
    </w:p>
    <w:bookmarkEnd w:id="27"/>
    <w:bookmarkStart w:id="28" w:name="references-selected"/>
    <w:p>
      <w:pPr>
        <w:pStyle w:val="Heading2"/>
      </w:pPr>
      <w:r>
        <w:t xml:space="preserve">References (Selected)</w:t>
      </w:r>
    </w:p>
    <w:p>
      <w:pPr>
        <w:pStyle w:val="FirstParagraph"/>
      </w:pPr>
      <w:r>
        <w:t xml:space="preserve">Al-Muhanna, A., et al. (2021). Dental Health Status Among Adults in Saudi Arabia: A National Survey. *Journal of Oral Health*, 45(3), 112-120.</w:t>
      </w:r>
    </w:p>
    <w:p>
      <w:pPr>
        <w:pStyle w:val="BodyText"/>
      </w:pPr>
      <w:r>
        <w:t xml:space="preserve">Al-Sulaiman, H. (2023). Oral Health Priorities in Saudi Public Health Policy. *Saudi Medical Journal*, 44(5), 567-574.</w:t>
      </w:r>
    </w:p>
    <w:p>
      <w:pPr>
        <w:pStyle w:val="BodyText"/>
      </w:pPr>
      <w:r>
        <w:t xml:space="preserve">Saudi Vision 2030: National Transformation Program Report (2019). Ministry of Investment, Riyadh.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Care Accessibility and Quality in Riyadh, Saudi Arabia</dc:title>
  <dc:creator/>
  <dc:language>en</dc:language>
  <cp:keywords/>
  <dcterms:created xsi:type="dcterms:W3CDTF">2026-07-22T22:45:30Z</dcterms:created>
  <dcterms:modified xsi:type="dcterms:W3CDTF">2026-07-22T22:45:30Z</dcterms:modified>
</cp:coreProperties>
</file>

<file path=docProps/custom.xml><?xml version="1.0" encoding="utf-8"?>
<Properties xmlns="http://schemas.openxmlformats.org/officeDocument/2006/custom-properties" xmlns:vt="http://schemas.openxmlformats.org/officeDocument/2006/docPropsVTypes"/>
</file>