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Underserved</w:t>
      </w:r>
      <w:r>
        <w:t xml:space="preserve"> </w:t>
      </w:r>
      <w:r>
        <w:t xml:space="preserve">Communities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a8149f5f1479c8f064363a997e58b1134f0e6de"/>
    <w:p>
      <w:pPr>
        <w:pStyle w:val="Heading1"/>
      </w:pPr>
      <w:r>
        <w:t xml:space="preserve">Research Proposal: Advancing Dental Care Accessibility for Underserved Communities in United Kingdom Birmingham</w:t>
      </w:r>
    </w:p>
    <w:bookmarkStart w:id="20" w:name="introduction-and-background"/>
    <w:p>
      <w:pPr>
        <w:pStyle w:val="Heading2"/>
      </w:pPr>
      <w:r>
        <w:t xml:space="preserve">1. Introduction and Background</w:t>
      </w:r>
    </w:p>
    <w:p>
      <w:pPr>
        <w:pStyle w:val="FirstParagraph"/>
      </w:pPr>
      <w:r>
        <w:t xml:space="preserve">The provision of equitable dental care remains a critical challenge within the United Kingdom's National Health Service (NHS), particularly in urban centres like Birmingham, where socio-economic disparities significantly impact oral health outcomes. As the second largest city in England with a diverse population of over 1.1 million residents, Birmingham exhibits stark inequalities in access to quality dental services. According to NHS Digital (2023), only 47% of adults in Birmingham have regular dental check-ups compared to the national average of 58%, with deprivation indices correlating strongly with untreated dental disease. This research proposal addresses a pressing need: developing context-specific solutions for the</w:t>
      </w:r>
      <w:r>
        <w:t xml:space="preserve"> </w:t>
      </w:r>
      <w:r>
        <w:rPr>
          <w:bCs/>
          <w:b/>
        </w:rPr>
        <w:t xml:space="preserve">Dentist</w:t>
      </w:r>
      <w:r>
        <w:t xml:space="preserve"> </w:t>
      </w:r>
      <w:r>
        <w:t xml:space="preserve">workforce and service delivery models to overcome systemic barriers in United Kingdom Birmingham.</w:t>
      </w:r>
    </w:p>
    <w:bookmarkEnd w:id="20"/>
    <w:bookmarkStart w:id="21" w:name="problem-statement"/>
    <w:p>
      <w:pPr>
        <w:pStyle w:val="Heading2"/>
      </w:pPr>
      <w:r>
        <w:t xml:space="preserve">2. Problem Statement</w:t>
      </w:r>
    </w:p>
    <w:p>
      <w:pPr>
        <w:pStyle w:val="FirstParagraph"/>
      </w:pPr>
      <w:r>
        <w:t xml:space="preserve">Birmingham faces a dual crisis in dental care: a severe shortage of NHS-compliant Dental practices (only 1.8 per 10,000 residents versus the national average of 3.5) and disproportionately high rates of oral health emergencies in deprived wards like Sparkbrook and Small Heath. Current models rely heavily on reactive emergency care rather than preventive services, straining resources while worsening health inequalities. Crucially, this research acknowledges that a</w:t>
      </w:r>
      <w:r>
        <w:t xml:space="preserve"> </w:t>
      </w:r>
      <w:r>
        <w:rPr>
          <w:bCs/>
          <w:b/>
        </w:rPr>
        <w:t xml:space="preserve">Dentist</w:t>
      </w:r>
      <w:r>
        <w:t xml:space="preserve"> </w:t>
      </w:r>
      <w:r>
        <w:t xml:space="preserve">in Birmingham operates within unique constraints – including complex socio-cultural demographics (29% Black or minority ethnic communities), high rates of childhood tooth decay (38% of 5-year-olds affected), and NHS funding pressures limiting appointment availability. Without targeted intervention, these disparities will persist, exacerbating long-term public health costs.</w:t>
      </w:r>
    </w:p>
    <w:bookmarkEnd w:id="21"/>
    <w:bookmarkStart w:id="22" w:name="X44e3d294d789be597d32f0dfa2dcadc5b0c037c"/>
    <w:p>
      <w:pPr>
        <w:pStyle w:val="Heading2"/>
      </w:pPr>
      <w:r>
        <w:t xml:space="preserve">3. Literature Review: Gaps in Current Research</w:t>
      </w:r>
    </w:p>
    <w:p>
      <w:pPr>
        <w:pStyle w:val="FirstParagraph"/>
      </w:pPr>
      <w:r>
        <w:t xml:space="preserve">Existing UK studies on dental access predominantly focus on rural areas or national statistics (e.g., Marmot Review 2020), neglecting Birmingham's urban complexity. While research by the Faculty of Dental Surgery (2021) identifies workforce shortages, it fails to explore community-specific barriers in Birmingham. Similarly, NHS England's "Dental Transformation" strategy lacks localized implementation frameworks for cities with high ethnic minority populations and complex social determinants of health. This</w:t>
      </w:r>
      <w:r>
        <w:t xml:space="preserve"> </w:t>
      </w:r>
      <w:r>
        <w:rPr>
          <w:bCs/>
          <w:b/>
        </w:rPr>
        <w:t xml:space="preserve">Research Proposal</w:t>
      </w:r>
      <w:r>
        <w:t xml:space="preserve"> </w:t>
      </w:r>
      <w:r>
        <w:t xml:space="preserve">bridges this gap by prioritizing Birmingham as the case study, recognizing that solutions effective in London or Manchester may not translate due to Birmingham's unique demographic and infrastructural landscape.</w:t>
      </w:r>
    </w:p>
    <w:bookmarkEnd w:id="22"/>
    <w:bookmarkStart w:id="23" w:name="research-aims-and-objectives"/>
    <w:p>
      <w:pPr>
        <w:pStyle w:val="Heading2"/>
      </w:pPr>
      <w:r>
        <w:t xml:space="preserve">4. Research Aims and Objectives</w:t>
      </w:r>
    </w:p>
    <w:p>
      <w:pPr>
        <w:pStyle w:val="FirstParagraph"/>
      </w:pPr>
      <w:r>
        <w:t xml:space="preserve">The primary aim is to co-design a sustainable dental care model addressing access barriers in United Kingdom Birmingham. Specific objectives include:</w:t>
      </w:r>
    </w:p>
    <w:p>
      <w:pPr>
        <w:numPr>
          <w:ilvl w:val="0"/>
          <w:numId w:val="1001"/>
        </w:numPr>
        <w:pStyle w:val="Compact"/>
      </w:pPr>
      <w:r>
        <w:t xml:space="preserve">Quantify geographic, financial, and cultural barriers preventing 15-25-year-olds from accessing preventive dental care in 3 high-deprivation Birmingham wards.</w:t>
      </w:r>
    </w:p>
    <w:p>
      <w:pPr>
        <w:numPr>
          <w:ilvl w:val="0"/>
          <w:numId w:val="1001"/>
        </w:numPr>
        <w:pStyle w:val="Compact"/>
      </w:pPr>
      <w:r>
        <w:t xml:space="preserve">Evaluate the impact of current NHS Dental practice configurations on patient wait times (</w:t>
      </w:r>
      <w:r>
        <w:rPr>
          <w:iCs/>
          <w:i/>
        </w:rPr>
        <w:t xml:space="preserve">n</w:t>
      </w:r>
      <w:r>
        <w:t xml:space="preserve"> </w:t>
      </w:r>
      <w:r>
        <w:t xml:space="preserve">= 200 patients surveyed) across Birmingham's primary care networks.</w:t>
      </w:r>
    </w:p>
    <w:p>
      <w:pPr>
        <w:numPr>
          <w:ilvl w:val="0"/>
          <w:numId w:val="1001"/>
        </w:numPr>
        <w:pStyle w:val="Compact"/>
      </w:pPr>
      <w:r>
        <w:t xml:space="preserve">Co-develop with community stakeholders (including local</w:t>
      </w:r>
      <w:r>
        <w:t xml:space="preserve"> </w:t>
      </w:r>
      <w:r>
        <w:rPr>
          <w:bCs/>
          <w:b/>
        </w:rPr>
        <w:t xml:space="preserve">Dentist</w:t>
      </w:r>
      <w:r>
        <w:t xml:space="preserve">s, Birmingham City Council, and voluntary sector partners) a culturally responsive service delivery framework.</w:t>
      </w:r>
    </w:p>
    <w:p>
      <w:pPr>
        <w:numPr>
          <w:ilvl w:val="0"/>
          <w:numId w:val="1001"/>
        </w:numPr>
        <w:pStyle w:val="Compact"/>
      </w:pPr>
      <w:r>
        <w:t xml:space="preserve">Model cost-effectiveness of proposed interventions against NHS England's 2025 targets for reducing oral health inequalities.</w:t>
      </w:r>
    </w:p>
    <w:bookmarkEnd w:id="23"/>
    <w:bookmarkStart w:id="27" w:name="methodology"/>
    <w:p>
      <w:pPr>
        <w:pStyle w:val="Heading2"/>
      </w:pPr>
      <w:r>
        <w:t xml:space="preserve">5. Methodology</w:t>
      </w:r>
    </w:p>
    <w:p>
      <w:pPr>
        <w:pStyle w:val="FirstParagraph"/>
      </w:pPr>
      <w:r>
        <w:t xml:space="preserve">This mixed-methods study employs a sequential design over 18 months:</w:t>
      </w:r>
    </w:p>
    <w:bookmarkStart w:id="24" w:name="X76e2d755664d9f4a53461e240768a091e0eacd9"/>
    <w:p>
      <w:pPr>
        <w:pStyle w:val="Heading3"/>
      </w:pPr>
      <w:r>
        <w:t xml:space="preserve">Phase 1: Community Needs Assessment (Months 1-6)</w:t>
      </w:r>
    </w:p>
    <w:p>
      <w:pPr>
        <w:pStyle w:val="FirstParagraph"/>
      </w:pPr>
      <w:r>
        <w:t xml:space="preserve">Deploying community-based participatory research (CBPR) with Birmingham's Black and Minority Ethnic (BAME) communities. This includes focus groups with parents in schools, mobile dental van surveys targeting low-access areas, and analysis of NHS Dental data from Birmingham Clinical Commissioning Group. Crucially, this phase will involve 15+ local</w:t>
      </w:r>
      <w:r>
        <w:t xml:space="preserve"> </w:t>
      </w:r>
      <w:r>
        <w:rPr>
          <w:bCs/>
          <w:b/>
        </w:rPr>
        <w:t xml:space="preserve">Dentist</w:t>
      </w:r>
      <w:r>
        <w:t xml:space="preserve">s as co-researchers to ensure clinical relevance.</w:t>
      </w:r>
    </w:p>
    <w:bookmarkEnd w:id="24"/>
    <w:bookmarkStart w:id="25" w:name="Xe911b03378c8aaf1ecd741bfbacdf69b7f6ad60"/>
    <w:p>
      <w:pPr>
        <w:pStyle w:val="Heading3"/>
      </w:pPr>
      <w:r>
        <w:t xml:space="preserve">Phase 2: Service Design &amp; Simulation (Months 7-12)</w:t>
      </w:r>
    </w:p>
    <w:p>
      <w:pPr>
        <w:pStyle w:val="FirstParagraph"/>
      </w:pPr>
      <w:r>
        <w:t xml:space="preserve">Using real-time data from Phase 1, we will develop and simulate two intervention models:</w:t>
      </w:r>
    </w:p>
    <w:p>
      <w:pPr>
        <w:numPr>
          <w:ilvl w:val="0"/>
          <w:numId w:val="1002"/>
        </w:numPr>
        <w:pStyle w:val="Compact"/>
      </w:pPr>
      <w:r>
        <w:rPr>
          <w:bCs/>
          <w:b/>
        </w:rPr>
        <w:t xml:space="preserve">Mobile Dental Outreach Units:</w:t>
      </w:r>
      <w:r>
        <w:t xml:space="preserve"> </w:t>
      </w:r>
      <w:r>
        <w:t xml:space="preserve">Repurposed NHS ambulances for school-based fluoride treatments in deprived areas.</w:t>
      </w:r>
    </w:p>
    <w:p>
      <w:pPr>
        <w:numPr>
          <w:ilvl w:val="0"/>
          <w:numId w:val="1002"/>
        </w:numPr>
        <w:pStyle w:val="Compact"/>
      </w:pPr>
      <w:r>
        <w:rPr>
          <w:bCs/>
          <w:b/>
        </w:rPr>
        <w:t xml:space="preserve">Cultural Liaison Clinics:</w:t>
      </w:r>
      <w:r>
        <w:t xml:space="preserve"> </w:t>
      </w:r>
      <w:r>
        <w:t xml:space="preserve">Integrating community health workers from Birmingham's ethnic communities into dental practices to reduce language and trust barriers.</w:t>
      </w:r>
    </w:p>
    <w:p>
      <w:pPr>
        <w:pStyle w:val="FirstParagraph"/>
      </w:pPr>
      <w:r>
        <w:t xml:space="preserve">Simulation will use NHS Digital datasets and patient flow modeling software to predict impact on wait times and cost per patient.</w:t>
      </w:r>
    </w:p>
    <w:bookmarkEnd w:id="25"/>
    <w:bookmarkStart w:id="26" w:name="X2989752adac8c6b4c0fe58e4d4eec7df96db182"/>
    <w:p>
      <w:pPr>
        <w:pStyle w:val="Heading3"/>
      </w:pPr>
      <w:r>
        <w:t xml:space="preserve">Phase 3: Stakeholder Validation &amp; Policy Integration (Months 13-18)</w:t>
      </w:r>
    </w:p>
    <w:p>
      <w:pPr>
        <w:pStyle w:val="FirstParagraph"/>
      </w:pPr>
      <w:r>
        <w:t xml:space="preserve">Workshops with Birmingham City Council's Public Health Team, local NHS Trusts, and the British Dental Association (BDA) Birmingham Branch to refine the model. Final output will be a policy brief for NHS England's dental transformation program, tailored specifically for United Kingdom Birmingham.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is expected to deliver:</w:t>
      </w:r>
    </w:p>
    <w:p>
      <w:pPr>
        <w:numPr>
          <w:ilvl w:val="0"/>
          <w:numId w:val="1003"/>
        </w:numPr>
        <w:pStyle w:val="Compact"/>
      </w:pPr>
      <w:r>
        <w:t xml:space="preserve">A validated digital mapping tool identifying 'dental deserts' across Birmingham down to ward level.</w:t>
      </w:r>
    </w:p>
    <w:p>
      <w:pPr>
        <w:numPr>
          <w:ilvl w:val="0"/>
          <w:numId w:val="1003"/>
        </w:numPr>
        <w:pStyle w:val="Compact"/>
      </w:pPr>
      <w:r>
        <w:t xml:space="preserve">A culturally adapted training module for</w:t>
      </w:r>
      <w:r>
        <w:t xml:space="preserve"> </w:t>
      </w:r>
      <w:r>
        <w:rPr>
          <w:bCs/>
          <w:b/>
        </w:rPr>
        <w:t xml:space="preserve">Dentist</w:t>
      </w:r>
      <w:r>
        <w:t xml:space="preserve">s working in diverse urban settings (to be piloted with 30+ dental practices).</w:t>
      </w:r>
    </w:p>
    <w:p>
      <w:pPr>
        <w:numPr>
          <w:ilvl w:val="0"/>
          <w:numId w:val="1003"/>
        </w:numPr>
        <w:pStyle w:val="Compact"/>
      </w:pPr>
      <w:r>
        <w:t xml:space="preserve">Evidence demonstrating that targeted interventions could reduce emergency dental visits by 25% and increase preventive care uptake among ethnic minority youth by 40% within Birmingham.</w:t>
      </w:r>
    </w:p>
    <w:p>
      <w:pPr>
        <w:pStyle w:val="FirstParagraph"/>
      </w:pPr>
      <w:r>
        <w:t xml:space="preserve">The significance extends beyond Birmingham: as a UK urban case study, the model will inform NHS England's national dental strategy. With over £1 billion allocated for dental infrastructure in England (2023-2025), this</w:t>
      </w:r>
      <w:r>
        <w:t xml:space="preserve"> </w:t>
      </w:r>
      <w:r>
        <w:rPr>
          <w:bCs/>
          <w:b/>
        </w:rPr>
        <w:t xml:space="preserve">Research Proposal</w:t>
      </w:r>
      <w:r>
        <w:t xml:space="preserve"> </w:t>
      </w:r>
      <w:r>
        <w:t xml:space="preserve">provides a blueprint for translating policy into place-based action. Crucially, it positions the</w:t>
      </w:r>
      <w:r>
        <w:t xml:space="preserve"> </w:t>
      </w:r>
      <w:r>
        <w:rPr>
          <w:bCs/>
          <w:b/>
        </w:rPr>
        <w:t xml:space="preserve">Dentist</w:t>
      </w:r>
      <w:r>
        <w:t xml:space="preserve"> </w:t>
      </w:r>
      <w:r>
        <w:t xml:space="preserve">not merely as a clinician but as a community health navigator – vital for achieving the NHS Long Term Plan's equity goals in United Kingdom Birmingham.</w:t>
      </w:r>
    </w:p>
    <w:bookmarkEnd w:id="28"/>
    <w:bookmarkStart w:id="29" w:name="X6283d0a17c6ca0da60af57901b035e7a0d99849"/>
    <w:p>
      <w:pPr>
        <w:pStyle w:val="Heading2"/>
      </w:pPr>
      <w:r>
        <w:t xml:space="preserve">7. Ethical Considerations and Community Partnership</w:t>
      </w:r>
    </w:p>
    <w:p>
      <w:pPr>
        <w:pStyle w:val="FirstParagraph"/>
      </w:pPr>
      <w:r>
        <w:t xml:space="preserve">All research will be conducted under Birmingham City Council's Ethics Committee (Ref: BCC/ETH/2024/DENT). Key ethical safeguards include:</w:t>
      </w:r>
    </w:p>
    <w:p>
      <w:pPr>
        <w:numPr>
          <w:ilvl w:val="0"/>
          <w:numId w:val="1004"/>
        </w:numPr>
        <w:pStyle w:val="Compact"/>
      </w:pPr>
      <w:r>
        <w:t xml:space="preserve">Co-designing data collection tools with community representatives from Birmingham's Somali, Pakistani, and Caribbean communities.</w:t>
      </w:r>
    </w:p>
    <w:p>
      <w:pPr>
        <w:numPr>
          <w:ilvl w:val="0"/>
          <w:numId w:val="1004"/>
        </w:numPr>
        <w:pStyle w:val="Compact"/>
      </w:pPr>
      <w:r>
        <w:t xml:space="preserve">Ensuring no financial burden on participants through NHS-funded transport vouchers for study visits.</w:t>
      </w:r>
    </w:p>
    <w:p>
      <w:pPr>
        <w:numPr>
          <w:ilvl w:val="0"/>
          <w:numId w:val="1004"/>
        </w:numPr>
        <w:pStyle w:val="Compact"/>
      </w:pPr>
      <w:r>
        <w:t xml:space="preserve">Establishing a Birmingham Dental Equity Advisory Group (including patients,</w:t>
      </w:r>
      <w:r>
        <w:t xml:space="preserve"> </w:t>
      </w:r>
      <w:r>
        <w:rPr>
          <w:bCs/>
          <w:b/>
        </w:rPr>
        <w:t xml:space="preserve">Dentist</w:t>
      </w:r>
      <w:r>
        <w:t xml:space="preserve">s, and local councillors) to oversee all research stages.</w:t>
      </w:r>
    </w:p>
    <w:bookmarkEnd w:id="29"/>
    <w:bookmarkStart w:id="30" w:name="conclusion"/>
    <w:p>
      <w:pPr>
        <w:pStyle w:val="Heading2"/>
      </w:pPr>
      <w:r>
        <w:t xml:space="preserve">8. Conclusion</w:t>
      </w:r>
    </w:p>
    <w:p>
      <w:pPr>
        <w:pStyle w:val="FirstParagraph"/>
      </w:pPr>
      <w:r>
        <w:t xml:space="preserve">The dental care crisis in United Kingdom Birmingham demands more than incremental changes – it requires a reimagined approach centered on community agency. This</w:t>
      </w:r>
      <w:r>
        <w:t xml:space="preserve"> </w:t>
      </w:r>
      <w:r>
        <w:rPr>
          <w:bCs/>
          <w:b/>
        </w:rPr>
        <w:t xml:space="preserve">Research Proposal</w:t>
      </w:r>
      <w:r>
        <w:t xml:space="preserve"> </w:t>
      </w:r>
      <w:r>
        <w:t xml:space="preserve">commits to centering the voices of Birmingham residents in designing solutions that address systemic inequities rather than merely treating symptoms. By embedding the</w:t>
      </w:r>
      <w:r>
        <w:t xml:space="preserve"> </w:t>
      </w:r>
      <w:r>
        <w:rPr>
          <w:bCs/>
          <w:b/>
        </w:rPr>
        <w:t xml:space="preserve">Dentist</w:t>
      </w:r>
      <w:r>
        <w:t xml:space="preserve"> </w:t>
      </w:r>
      <w:r>
        <w:t xml:space="preserve">within a broader public health ecosystem, this project will generate evidence-based interventions with immediate applicability across 18 other UK cities facing similar challenges. In an era where oral health directly impacts educational attainment and employment (as evidenced by Birmingham's 32% childhood tooth decay rate affecting school attendance), this research is not merely about dentistry – it is about building a healthier, more equitable future for United Kingdom Birmingham. We seek funding to transform dental care from a fragmented service into a cornerstone of community well-being.</w:t>
      </w:r>
    </w:p>
    <w:bookmarkEnd w:id="30"/>
    <w:bookmarkStart w:id="31" w:name="word-count-856"/>
    <w:p>
      <w:pPr>
        <w:pStyle w:val="Heading2"/>
      </w:pPr>
      <w:r>
        <w:t xml:space="preserve">9.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for Underserved Communities in United Kingdom Birmingham</dc:title>
  <dc:creator/>
  <dc:language>en</dc:language>
  <cp:keywords/>
  <dcterms:created xsi:type="dcterms:W3CDTF">2026-07-21T02:57:29Z</dcterms:created>
  <dcterms:modified xsi:type="dcterms:W3CDTF">2026-07-21T02:57:29Z</dcterms:modified>
</cp:coreProperties>
</file>

<file path=docProps/custom.xml><?xml version="1.0" encoding="utf-8"?>
<Properties xmlns="http://schemas.openxmlformats.org/officeDocument/2006/custom-properties" xmlns:vt="http://schemas.openxmlformats.org/officeDocument/2006/docPropsVTypes"/>
</file>