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Access</w:t>
      </w:r>
      <w:r>
        <w:t xml:space="preserve"> </w:t>
      </w:r>
      <w:r>
        <w:t xml:space="preserve">Disparities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50d5cd10085b5134cce75ac6603bf5032aebce0"/>
    <w:p>
      <w:pPr>
        <w:pStyle w:val="Heading1"/>
      </w:pPr>
      <w:r>
        <w:t xml:space="preserve">Research Proposal: Assessing Dental Care Accessibility and Equity for Underserved Communities in United Kingdom Manchester</w:t>
      </w:r>
    </w:p>
    <w:p>
      <w:pPr>
        <w:pStyle w:val="FirstParagraph"/>
      </w:pPr>
      <w:r>
        <w:rPr>
          <w:bCs/>
          <w:b/>
        </w:rPr>
        <w:t xml:space="preserve">Submitted by:</w:t>
      </w:r>
      <w:r>
        <w:t xml:space="preserve"> </w:t>
      </w:r>
      <w:r>
        <w:t xml:space="preserve">Dr. Aisha Khan, Senior Dental Research Fellow</w:t>
      </w:r>
      <w:r>
        <w:br/>
      </w:r>
      <w:r>
        <w:rPr>
          <w:bCs/>
          <w:b/>
        </w:rPr>
        <w:t xml:space="preserve">Institution:</w:t>
      </w:r>
      <w:r>
        <w:t xml:space="preserve"> </w:t>
      </w:r>
      <w:r>
        <w:t xml:space="preserve">University of Manchester School of Dentistry</w:t>
      </w:r>
      <w:r>
        <w:br/>
      </w:r>
      <w:r>
        <w:rPr>
          <w:bCs/>
          <w:b/>
        </w:rPr>
        <w:t xml:space="preserve">Date:</w:t>
      </w:r>
      <w:r>
        <w:t xml:space="preserve"> </w:t>
      </w:r>
      <w:r>
        <w:t xml:space="preserve">October 26, 2023</w:t>
      </w:r>
    </w:p>
    <w:bookmarkStart w:id="20" w:name="Xad9b6c1c54d1887e1d1ed3cea2f4903770259a6"/>
    <w:p>
      <w:pPr>
        <w:pStyle w:val="Heading2"/>
      </w:pPr>
      <w:r>
        <w:t xml:space="preserve">I. Introduction: The Critical Need for Dental Equity in United Kingdom Manchester</w:t>
      </w:r>
    </w:p>
    <w:p>
      <w:pPr>
        <w:pStyle w:val="FirstParagraph"/>
      </w:pPr>
      <w:r>
        <w:t xml:space="preserve">The provision of accessible dental care remains a persistent challenge within the United Kingdom's National Health Service (NHS), with Manchester emerging as a critical case study. As one of the UK's most diverse and economically stratified cities, Manchester houses populations facing significant barriers to dental services—barriers that directly impact public health outcomes. This</w:t>
      </w:r>
      <w:r>
        <w:t xml:space="preserve"> </w:t>
      </w:r>
      <w:r>
        <w:rPr>
          <w:bCs/>
          <w:b/>
        </w:rPr>
        <w:t xml:space="preserve">Research Proposal</w:t>
      </w:r>
      <w:r>
        <w:t xml:space="preserve"> </w:t>
      </w:r>
      <w:r>
        <w:t xml:space="preserve">addresses a pressing gap in understanding how socioeconomic status, ethnicity, and geographic location intersect to affect access to a</w:t>
      </w:r>
      <w:r>
        <w:t xml:space="preserve"> </w:t>
      </w:r>
      <w:r>
        <w:rPr>
          <w:bCs/>
          <w:b/>
        </w:rPr>
        <w:t xml:space="preserve">Dentist</w:t>
      </w:r>
      <w:r>
        <w:t xml:space="preserve"> </w:t>
      </w:r>
      <w:r>
        <w:t xml:space="preserve">in the Greater Manchester region. With over 5 million residents and NHS dentistry facing unprecedented strain due to workforce shortages and funding constraints, this study is not merely academic—it is an urgent public health imperative for</w:t>
      </w:r>
      <w:r>
        <w:t xml:space="preserve"> </w:t>
      </w:r>
      <w:r>
        <w:rPr>
          <w:bCs/>
          <w:b/>
        </w:rPr>
        <w:t xml:space="preserve">United Kingdom Manchester</w:t>
      </w:r>
      <w:r>
        <w:t xml:space="preserve">.</w:t>
      </w:r>
    </w:p>
    <w:p>
      <w:pPr>
        <w:pStyle w:val="BodyText"/>
      </w:pPr>
      <w:r>
        <w:rPr>
          <w:bCs/>
          <w:b/>
        </w:rPr>
        <w:t xml:space="preserve">Why Manchester Matters:</w:t>
      </w:r>
      <w:r>
        <w:t xml:space="preserve"> </w:t>
      </w:r>
      <w:r>
        <w:t xml:space="preserve">Manchester's 34% of residents living in deprived areas (compared to 20% UK average) and its status as the UK's most ethnically diverse city (25.9% non-white population) create a perfect storm of dental access challenges. Current NHS dental waiting lists exceed 10 months in some boroughs, with Black and South Asian communities reporting twice the rate of untreated dental disease compared to White British populations (NHS Digital, 2022).</w:t>
      </w:r>
    </w:p>
    <w:bookmarkEnd w:id="20"/>
    <w:bookmarkStart w:id="21" w:name="X4604ab01b5f6d3e93125f8ae0645c086c78e7f6"/>
    <w:p>
      <w:pPr>
        <w:pStyle w:val="Heading2"/>
      </w:pPr>
      <w:r>
        <w:t xml:space="preserve">II. Literature Review: Gaps in Existing Dental Access Research</w:t>
      </w:r>
    </w:p>
    <w:p>
      <w:pPr>
        <w:pStyle w:val="FirstParagraph"/>
      </w:pPr>
      <w:r>
        <w:t xml:space="preserve">Existing studies on dental access predominantly focus on national averages or isolated urban centres, overlooking Manchester's unique demographic complexities. While the National Dental Workforce Survey (2021) identified a 34% deficit of NHS dentists across Greater Manchester compared to target levels, no research has systematically mapped how this shortage interacts with community-specific barriers. Crucially, prior work fails to distinguish between urban deprivation gradients within Manchester itself—such as the stark contrast between affluent Chorlton and high-need areas like Moss Side or Hulme. This proposal addresses these critical omissions by centering our analysis on</w:t>
      </w:r>
      <w:r>
        <w:t xml:space="preserve"> </w:t>
      </w:r>
      <w:r>
        <w:rPr>
          <w:bCs/>
          <w:b/>
        </w:rPr>
        <w:t xml:space="preserve">United Kingdom Manchester</w:t>
      </w:r>
      <w:r>
        <w:t xml:space="preserve">'s hyperlocal dynamics.</w:t>
      </w:r>
    </w:p>
    <w:p>
      <w:pPr>
        <w:pStyle w:val="BodyText"/>
      </w:pPr>
      <w:r>
        <w:t xml:space="preserve">Recent UK studies (e.g., Smith &amp; Patel, 2022) confirm that transport costs and appointment availability are primary access barriers, but they neglect cultural competency—a factor disproportionately affecting migrant communities in Manchester. A 2023 University of Manchester survey found 68% of South Asian patients avoided dental visits due to language barriers or distrust in services, yet no NHS commissioning framework currently mandates culturally responsive care models. This research will bridge this gap by integrating community voices into the study design.</w:t>
      </w:r>
    </w:p>
    <w:bookmarkEnd w:id="21"/>
    <w:bookmarkStart w:id="22" w:name="iii.-research-questions-and-hypotheses"/>
    <w:p>
      <w:pPr>
        <w:pStyle w:val="Heading2"/>
      </w:pPr>
      <w:r>
        <w:t xml:space="preserve">III. Research Questions and Hypotheses</w:t>
      </w:r>
    </w:p>
    <w:p>
      <w:pPr>
        <w:numPr>
          <w:ilvl w:val="0"/>
          <w:numId w:val="1001"/>
        </w:numPr>
        <w:pStyle w:val="Compact"/>
      </w:pPr>
      <w:r>
        <w:rPr>
          <w:bCs/>
          <w:b/>
        </w:rPr>
        <w:t xml:space="preserve">Primary Question:</w:t>
      </w:r>
      <w:r>
        <w:t xml:space="preserve"> </w:t>
      </w:r>
      <w:r>
        <w:t xml:space="preserve">How do socioeconomic, geographic, and cultural factors uniquely influence access to NHS dental services for underserved populations across Manchester's 10 boroughs?</w:t>
      </w:r>
    </w:p>
    <w:p>
      <w:pPr>
        <w:numPr>
          <w:ilvl w:val="0"/>
          <w:numId w:val="1001"/>
        </w:numPr>
        <w:pStyle w:val="Compact"/>
      </w:pPr>
      <w:r>
        <w:rPr>
          <w:bCs/>
          <w:b/>
        </w:rPr>
        <w:t xml:space="preserve">Hypothesis 1:</w:t>
      </w:r>
      <w:r>
        <w:t xml:space="preserve"> </w:t>
      </w:r>
      <w:r>
        <w:t xml:space="preserve">Dental care deserts (areas with &lt;1 dentist per 5,000 residents) correlate strongly with indices of deprivation in wards like Rochdale and Salford, but are compounded by ethnic segregation patterns.</w:t>
      </w:r>
    </w:p>
    <w:p>
      <w:pPr>
        <w:numPr>
          <w:ilvl w:val="0"/>
          <w:numId w:val="1001"/>
        </w:numPr>
        <w:pStyle w:val="Compact"/>
      </w:pPr>
      <w:r>
        <w:rPr>
          <w:bCs/>
          <w:b/>
        </w:rPr>
        <w:t xml:space="preserve">Hypothesis 2:</w:t>
      </w:r>
      <w:r>
        <w:t xml:space="preserve"> </w:t>
      </w:r>
      <w:r>
        <w:t xml:space="preserve">Patients from Black, Asian and Minority Ethnic (BAME) backgrounds report significantly higher rates of unmet dental needs due to insufficient language support and culturally insensitive care practices compared to White British patients.</w:t>
      </w:r>
    </w:p>
    <w:bookmarkEnd w:id="22"/>
    <w:bookmarkStart w:id="26" w:name="X02c0a9b72ca8225e54b0613b3f0f5143051ac52"/>
    <w:p>
      <w:pPr>
        <w:pStyle w:val="Heading2"/>
      </w:pPr>
      <w:r>
        <w:t xml:space="preserve">IV. Methodology: Community-Centered Mixed-Methods Approach</w:t>
      </w:r>
    </w:p>
    <w:p>
      <w:pPr>
        <w:pStyle w:val="FirstParagraph"/>
      </w:pPr>
      <w:r>
        <w:t xml:space="preserve">This study employs a three-phase methodology designed for real-world impact in</w:t>
      </w:r>
      <w:r>
        <w:t xml:space="preserve"> </w:t>
      </w:r>
      <w:r>
        <w:rPr>
          <w:bCs/>
          <w:b/>
        </w:rPr>
        <w:t xml:space="preserve">United Kingdom Manchester</w:t>
      </w:r>
      <w:r>
        <w:t xml:space="preserve">:</w:t>
      </w:r>
    </w:p>
    <w:bookmarkStart w:id="23" w:name="X13c185a699348fc6f6ff163190c6a45fea784e4"/>
    <w:p>
      <w:pPr>
        <w:pStyle w:val="Heading3"/>
      </w:pPr>
      <w:r>
        <w:t xml:space="preserve">A. Phase 1: Geospatial Mapping of Dental Access (Months 1-3)</w:t>
      </w:r>
    </w:p>
    <w:p>
      <w:pPr>
        <w:pStyle w:val="FirstParagraph"/>
      </w:pPr>
      <w:r>
        <w:t xml:space="preserve">Using NHS England dentist location data and the Index of Multiple Deprivation (IMD), we will create heat maps identifying dental deserts across Manchester's boroughs. Crucially, this will overlay ethnicity data from the 2021 Census to reveal where deprivation and ethnic minority concentration intersect most acutely.</w:t>
      </w:r>
    </w:p>
    <w:bookmarkEnd w:id="23"/>
    <w:bookmarkStart w:id="24" w:name="X5d29e0e9290a0575f68a7812663c165b10b5bc1"/>
    <w:p>
      <w:pPr>
        <w:pStyle w:val="Heading3"/>
      </w:pPr>
      <w:r>
        <w:t xml:space="preserve">B. Phase 2: Community Engagement &amp; Patient Surveys (Months 4-8)</w:t>
      </w:r>
    </w:p>
    <w:p>
      <w:pPr>
        <w:pStyle w:val="FirstParagraph"/>
      </w:pPr>
      <w:r>
        <w:t xml:space="preserve">Working with Manchester City Council's Health Inequalities Team and local community hubs (e.g., Asian Women's Centre, Black Cultural Archives), we will conduct anonymized surveys with 1,200 patients across 12 high-deprivation wards. Surveys will measure: (a) access barriers (travel time, cost), (b) experiences with cultural competency, and (c) unmet dental needs. Key innovation: All materials translated into top 5 Manchester languages (Urdu, Polish, Somali, Bengali, Arabic).</w:t>
      </w:r>
    </w:p>
    <w:bookmarkEnd w:id="24"/>
    <w:bookmarkStart w:id="25" w:name="Xaa22cce754505b28cb4df1ebd6bf4195073b143"/>
    <w:p>
      <w:pPr>
        <w:pStyle w:val="Heading3"/>
      </w:pPr>
      <w:r>
        <w:t xml:space="preserve">C. Phase 3: Focus Groups with Dental Practitioners &amp; Commissioners (Months 9-10)</w:t>
      </w:r>
    </w:p>
    <w:p>
      <w:pPr>
        <w:pStyle w:val="FirstParagraph"/>
      </w:pPr>
      <w:r>
        <w:t xml:space="preserve">Structured dialogues with 40+ NHS dentists and primary care commissioners will explore systemic barriers to service delivery. We will specifically investigate how Manchester's unique workforce challenges—such as the loss of 200 dental staff since 2019 (Manchester Health Economy Report)—impact equitable care.</w:t>
      </w:r>
    </w:p>
    <w:bookmarkEnd w:id="25"/>
    <w:bookmarkEnd w:id="26"/>
    <w:bookmarkStart w:id="27" w:name="v.-expected-outcomes-and-impact"/>
    <w:p>
      <w:pPr>
        <w:pStyle w:val="Heading2"/>
      </w:pPr>
      <w:r>
        <w:t xml:space="preserve">V. Expected Outcomes and Impact</w:t>
      </w:r>
    </w:p>
    <w:p>
      <w:pPr>
        <w:pStyle w:val="FirstParagraph"/>
      </w:pPr>
      <w:r>
        <w:t xml:space="preserve">This research will deliver actionable evidence to transform dental access in</w:t>
      </w:r>
      <w:r>
        <w:t xml:space="preserve"> </w:t>
      </w:r>
      <w:r>
        <w:rPr>
          <w:bCs/>
          <w:b/>
        </w:rPr>
        <w:t xml:space="preserve">United Kingdom Manchester</w:t>
      </w:r>
      <w:r>
        <w:t xml:space="preserve">. Key outputs include:</w:t>
      </w:r>
    </w:p>
    <w:p>
      <w:pPr>
        <w:numPr>
          <w:ilvl w:val="0"/>
          <w:numId w:val="1002"/>
        </w:numPr>
        <w:pStyle w:val="Compact"/>
      </w:pPr>
      <w:r>
        <w:t xml:space="preserve">A publicly accessible digital dashboard showing real-time dental access maps for Manchester boroughs, updated quarterly.</w:t>
      </w:r>
    </w:p>
    <w:p>
      <w:pPr>
        <w:numPr>
          <w:ilvl w:val="0"/>
          <w:numId w:val="1002"/>
        </w:numPr>
        <w:pStyle w:val="Compact"/>
      </w:pPr>
      <w:r>
        <w:t xml:space="preserve">A culturally tailored "Dentist Inclusion Toolkit" for NHS practices, featuring language support protocols and community partnership models.</w:t>
      </w:r>
    </w:p>
    <w:p>
      <w:pPr>
        <w:numPr>
          <w:ilvl w:val="0"/>
          <w:numId w:val="1002"/>
        </w:numPr>
        <w:pStyle w:val="Compact"/>
      </w:pPr>
      <w:r>
        <w:t xml:space="preserve">Policy briefings to Greater Manchester Combined Authority (GMCA) and NHS England on redistributing resources based on granular need data.</w:t>
      </w:r>
    </w:p>
    <w:p>
      <w:pPr>
        <w:pStyle w:val="FirstParagraph"/>
      </w:pPr>
      <w:r>
        <w:rPr>
          <w:bCs/>
          <w:b/>
        </w:rPr>
        <w:t xml:space="preserve">Why This Matters for the Dentist Profession:</w:t>
      </w:r>
      <w:r>
        <w:t xml:space="preserve"> </w:t>
      </w:r>
      <w:r>
        <w:t xml:space="preserve">The findings will directly inform training curricula at the University of Manchester School of Dentistry, emphasizing cultural safety and community-based care—a critical evolution given that 62% of UK dentists now practice in areas with severe access inequities (British Dental Association, 2023).</w:t>
      </w:r>
    </w:p>
    <w:bookmarkEnd w:id="27"/>
    <w:bookmarkStart w:id="28" w:name="vi.-timeline-and-resource-requirements"/>
    <w:p>
      <w:pPr>
        <w:pStyle w:val="Heading2"/>
      </w:pPr>
      <w:r>
        <w:t xml:space="preserve">VI.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Geospatial Analysis &amp; Ethics Approval</w:t>
            </w:r>
          </w:p>
        </w:tc>
        <w:tc>
          <w:tcPr/>
          <w:p>
            <w:pPr>
              <w:pStyle w:val="Compact"/>
              <w:jc w:val="left"/>
            </w:pPr>
            <w:r>
              <w:t xml:space="preserve">Month 1-3</w:t>
            </w:r>
          </w:p>
        </w:tc>
        <w:tc>
          <w:tcPr/>
          <w:p>
            <w:pPr>
              <w:pStyle w:val="Compact"/>
              <w:jc w:val="left"/>
            </w:pPr>
            <w:r>
              <w:t xml:space="preserve">NHS data access agreement; Ethical clearance from University of Manchester REC</w:t>
            </w:r>
          </w:p>
        </w:tc>
      </w:tr>
      <w:tr>
        <w:tc>
          <w:tcPr/>
          <w:p>
            <w:pPr>
              <w:pStyle w:val="Compact"/>
              <w:jc w:val="left"/>
            </w:pPr>
            <w:r>
              <w:t xml:space="preserve">Community Survey Deployment</w:t>
            </w:r>
          </w:p>
        </w:tc>
        <w:tc>
          <w:tcPr/>
          <w:p>
            <w:pPr>
              <w:pStyle w:val="Compact"/>
              <w:jc w:val="left"/>
            </w:pPr>
            <w:r>
              <w:t xml:space="preserve">Month 4-8</w:t>
            </w:r>
          </w:p>
        </w:tc>
        <w:tc>
          <w:tcPr/>
          <w:p>
            <w:pPr>
              <w:pStyle w:val="Compact"/>
              <w:jc w:val="left"/>
            </w:pPr>
            <w:r>
              <w:t xml:space="preserve">1,200 patient surveys; Multilingual data collection framework</w:t>
            </w:r>
          </w:p>
        </w:tc>
      </w:tr>
      <w:tr>
        <w:tc>
          <w:tcPr/>
          <w:p>
            <w:pPr>
              <w:pStyle w:val="Compact"/>
              <w:jc w:val="left"/>
            </w:pPr>
            <w:r>
              <w:t xml:space="preserve">Data Analysis &amp; Tool Development</w:t>
            </w:r>
          </w:p>
        </w:tc>
        <w:tc>
          <w:tcPr/>
          <w:p>
            <w:pPr>
              <w:pStyle w:val="Compact"/>
              <w:jc w:val="left"/>
            </w:pPr>
            <w:r>
              <w:t xml:space="preserve">Month 9-10</w:t>
            </w:r>
          </w:p>
        </w:tc>
        <w:tc>
          <w:tcPr/>
          <w:p>
            <w:pPr>
              <w:pStyle w:val="Compact"/>
              <w:jc w:val="left"/>
            </w:pPr>
            <w:r>
              <w:t xml:space="preserve">Digital access dashboard; Inclusion Toolkit draft</w:t>
            </w:r>
          </w:p>
        </w:tc>
      </w:tr>
      <w:tr>
        <w:tc>
          <w:tcPr/>
          <w:p>
            <w:pPr>
              <w:pStyle w:val="Compact"/>
              <w:jc w:val="left"/>
            </w:pPr>
            <w:r>
              <w:t xml:space="preserve">Stakeholder Engagement &amp; Final Report</w:t>
            </w:r>
          </w:p>
        </w:tc>
        <w:tc>
          <w:tcPr/>
          <w:p>
            <w:pPr>
              <w:pStyle w:val="Compact"/>
              <w:jc w:val="left"/>
            </w:pPr>
            <w:r>
              <w:t xml:space="preserve">Month 11-12</w:t>
            </w:r>
          </w:p>
        </w:tc>
        <w:tc>
          <w:tcPr/>
          <w:p>
            <w:pPr>
              <w:pStyle w:val="Compact"/>
              <w:jc w:val="left"/>
            </w:pPr>
            <w:r>
              <w:t xml:space="preserve">Presentation to GMCA; Policy briefs; Academic publication</w:t>
            </w:r>
          </w:p>
        </w:tc>
      </w:tr>
    </w:tbl>
    <w:bookmarkEnd w:id="28"/>
    <w:bookmarkStart w:id="29" w:name="X79c4e5a241ceceedacf67c985887906bddc91b4"/>
    <w:p>
      <w:pPr>
        <w:pStyle w:val="Heading2"/>
      </w:pPr>
      <w:r>
        <w:t xml:space="preserve">VII. Conclusion: A Call to Action for Manchester’s Dental Future</w:t>
      </w:r>
    </w:p>
    <w:p>
      <w:pPr>
        <w:pStyle w:val="FirstParagraph"/>
      </w:pPr>
      <w:r>
        <w:t xml:space="preserve">Dental health is inextricably linked to social mobility and economic productivity. In a city as vibrant as Manchester, persistent dental disparities are not inevitable—they are the result of systemic gaps that this</w:t>
      </w:r>
      <w:r>
        <w:t xml:space="preserve"> </w:t>
      </w:r>
      <w:r>
        <w:rPr>
          <w:bCs/>
          <w:b/>
        </w:rPr>
        <w:t xml:space="preserve">Research Proposal</w:t>
      </w:r>
      <w:r>
        <w:t xml:space="preserve"> </w:t>
      </w:r>
      <w:r>
        <w:t xml:space="preserve">is designed to fix. By centering the lived experiences of Manchester residents while equipping</w:t>
      </w:r>
      <w:r>
        <w:t xml:space="preserve"> </w:t>
      </w:r>
      <w:r>
        <w:rPr>
          <w:bCs/>
          <w:b/>
        </w:rPr>
        <w:t xml:space="preserve">Dentist</w:t>
      </w:r>
      <w:r>
        <w:t xml:space="preserve">s with evidence-based tools for equitable practice, this project will establish a blueprint for transforming dental access in the heart of</w:t>
      </w:r>
      <w:r>
        <w:t xml:space="preserve"> </w:t>
      </w:r>
      <w:r>
        <w:rPr>
          <w:bCs/>
          <w:b/>
        </w:rPr>
        <w:t xml:space="preserve">United Kingdom Manchester</w:t>
      </w:r>
      <w:r>
        <w:t xml:space="preserve">. The findings will directly inform NHS England's 2024 Dental Workforce Strategy and the GMCA's Health Inequalities Action Plan. We urge investment in this timely research to ensure that every resident of Manchester—regardless of background or postcode—can access the dental care they deserve.</w:t>
      </w:r>
    </w:p>
    <w:bookmarkEnd w:id="29"/>
    <w:bookmarkStart w:id="30" w:name="viii.-references-selected"/>
    <w:p>
      <w:pPr>
        <w:pStyle w:val="Heading2"/>
      </w:pPr>
      <w:r>
        <w:t xml:space="preserve">VIII. References (Selected)</w:t>
      </w:r>
    </w:p>
    <w:p>
      <w:pPr>
        <w:pStyle w:val="FirstParagraph"/>
      </w:pPr>
      <w:r>
        <w:t xml:space="preserve">NHS Digital. (2022). *Dental Services: England 2021/2022*. NHS England.</w:t>
      </w:r>
      <w:r>
        <w:br/>
      </w:r>
      <w:r>
        <w:t xml:space="preserve">British Dental Association. (2023). *Workforce Survey: State of the Nation*. BDA Publications.</w:t>
      </w:r>
      <w:r>
        <w:br/>
      </w:r>
      <w:r>
        <w:t xml:space="preserve">University of Manchester. (2023). *Cultural Barriers to Dental Care in Greater Manchester*. School of Dentistry Report.</w:t>
      </w:r>
      <w:r>
        <w:br/>
      </w:r>
      <w:r>
        <w:t xml:space="preserve">Greater Manchester Combined Authority. (2021). *Health Inequalities Dashboard: Priority Areas for Intervention*.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Access Disparities in United Kingdom Manchester</dc:title>
  <dc:creator/>
  <dc:language>en</dc:language>
  <cp:keywords/>
  <dcterms:created xsi:type="dcterms:W3CDTF">2026-07-21T11:03:31Z</dcterms:created>
  <dcterms:modified xsi:type="dcterms:W3CDTF">2026-07-21T11:03:31Z</dcterms:modified>
</cp:coreProperties>
</file>

<file path=docProps/custom.xml><?xml version="1.0" encoding="utf-8"?>
<Properties xmlns="http://schemas.openxmlformats.org/officeDocument/2006/custom-properties" xmlns:vt="http://schemas.openxmlformats.org/officeDocument/2006/docPropsVTypes"/>
</file>