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for</w:t>
      </w:r>
      <w:r>
        <w:t xml:space="preserve"> </w:t>
      </w:r>
      <w:r>
        <w:t xml:space="preserve">Underserved</w:t>
      </w:r>
      <w:r>
        <w:t xml:space="preserve"> </w:t>
      </w:r>
      <w:r>
        <w:t xml:space="preserve">Populations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76c9fd2015cf8039545c49d24963c28ffa1729e"/>
    <w:p>
      <w:pPr>
        <w:pStyle w:val="Heading1"/>
      </w:pPr>
      <w:r>
        <w:t xml:space="preserve">Research Proposal: Dental Care Accessibility and Quality for Underserved Populations in United States New York City</w:t>
      </w:r>
    </w:p>
    <w:bookmarkStart w:id="20" w:name="introduction-and-background"/>
    <w:p>
      <w:pPr>
        <w:pStyle w:val="Heading2"/>
      </w:pPr>
      <w:r>
        <w:t xml:space="preserve">Introduction and Background</w:t>
      </w:r>
    </w:p>
    <w:p>
      <w:pPr>
        <w:pStyle w:val="FirstParagraph"/>
      </w:pPr>
      <w:r>
        <w:t xml:space="preserve">Oral health remains a critical yet frequently neglected component of overall healthcare in the United States. Nowhere is this disparity more pronounced than in densely populated urban centers like New York City (NYC), where socioeconomic diversity creates complex barriers to dental care. As a global metropolis with over 8 million residents, NYC serves as a microcosm of national challenges: 30% of low-income adults in the United States experience untreated dental decay, and NYC's immigrant communities face significantly higher rates of oral health complications (CDC, 2023). This Research Proposal addresses an urgent need to evaluate the effectiveness of current Dental Service Delivery Models within United States New York City, specifically focusing on how a</w:t>
      </w:r>
      <w:r>
        <w:t xml:space="preserve"> </w:t>
      </w:r>
      <w:r>
        <w:rPr>
          <w:iCs/>
          <w:i/>
        </w:rPr>
        <w:t xml:space="preserve">Dentist</w:t>
      </w:r>
      <w:r>
        <w:t xml:space="preserve">'s practice patterns impact access for vulnerable populations including Medicaid beneficiaries, non-English speakers, and residents of public housing complexes.</w:t>
      </w:r>
    </w:p>
    <w:bookmarkEnd w:id="20"/>
    <w:bookmarkStart w:id="21" w:name="problem-statement"/>
    <w:p>
      <w:pPr>
        <w:pStyle w:val="Heading2"/>
      </w:pPr>
      <w:r>
        <w:t xml:space="preserve">Problem Statement</w:t>
      </w:r>
    </w:p>
    <w:p>
      <w:pPr>
        <w:pStyle w:val="FirstParagraph"/>
      </w:pPr>
      <w:r>
        <w:t xml:space="preserve">New York City presents unique challenges to dental care delivery. Despite having more dentists per capita than many U.S. cities (1:1,090 ratio vs. national 1:2,387), spatial and economic inequities persist. The Department of Health reports that 45% of NYC children in poverty lack consistent dental care—twice the national average. Critical gaps include: (1) geographic maldistribution with dentists concentrated in wealthier boroughs like Manhattan and Brooklyn, (2) limited Medicaid reimbursement rates deterring provider participation, and (3) cultural barriers preventing immigrant communities from accessing established</w:t>
      </w:r>
      <w:r>
        <w:t xml:space="preserve"> </w:t>
      </w:r>
      <w:r>
        <w:rPr>
          <w:iCs/>
          <w:i/>
        </w:rPr>
        <w:t xml:space="preserve">Dentist</w:t>
      </w:r>
      <w:r>
        <w:t xml:space="preserve"> </w:t>
      </w:r>
      <w:r>
        <w:t xml:space="preserve">networks. Without systemic intervention, these inequities will exacerbate chronic conditions like diabetes and cardiovascular disease linked to untreated oral infections.</w:t>
      </w:r>
    </w:p>
    <w:bookmarkEnd w:id="21"/>
    <w:bookmarkStart w:id="22" w:name="research-questions"/>
    <w:p>
      <w:pPr>
        <w:pStyle w:val="Heading2"/>
      </w:pPr>
      <w:r>
        <w:t xml:space="preserve">Research Questions</w:t>
      </w:r>
    </w:p>
    <w:p>
      <w:pPr>
        <w:numPr>
          <w:ilvl w:val="0"/>
          <w:numId w:val="1001"/>
        </w:numPr>
        <w:pStyle w:val="Compact"/>
      </w:pPr>
      <w:r>
        <w:t xml:space="preserve">To what extent do practice location, insurance acceptance patterns, and language capabilities of dentists correlate with oral health outcomes in NYC neighborhoods?</w:t>
      </w:r>
    </w:p>
    <w:p>
      <w:pPr>
        <w:numPr>
          <w:ilvl w:val="0"/>
          <w:numId w:val="1001"/>
        </w:numPr>
        <w:pStyle w:val="Compact"/>
      </w:pPr>
      <w:r>
        <w:t xml:space="preserve">How do socioeconomic factors (income, race, immigration status) moderate the relationship between dentist accessibility and preventive dental service utilization in United States New York City?</w:t>
      </w:r>
    </w:p>
    <w:p>
      <w:pPr>
        <w:numPr>
          <w:ilvl w:val="0"/>
          <w:numId w:val="1001"/>
        </w:numPr>
        <w:pStyle w:val="Compact"/>
      </w:pPr>
      <w:r>
        <w:t xml:space="preserve">What policy interventions could optimize dentist distribution to eliminate geographic disparities while maintaining quality care standards?</w:t>
      </w:r>
    </w:p>
    <w:bookmarkEnd w:id="22"/>
    <w:bookmarkStart w:id="23" w:name="literature-review"/>
    <w:p>
      <w:pPr>
        <w:pStyle w:val="Heading2"/>
      </w:pPr>
      <w:r>
        <w:t xml:space="preserve">Literature Review</w:t>
      </w:r>
    </w:p>
    <w:p>
      <w:pPr>
        <w:pStyle w:val="FirstParagraph"/>
      </w:pPr>
      <w:r>
        <w:t xml:space="preserve">Existing studies confirm that dental deserts—areas lacking accessible care—correlate with poor oral health outcomes (Morgan et al., 2021). NYC-specific research by NYU College of Dentistry (2023) revealed that while 85% of dentists operate in Manhattan, the Bronx and Queens have 40% fewer providers per capita despite higher poverty rates. Crucially, language barriers compound access issues: only 15% of NYC dentists offer services in Spanish, Bengali, or Haitian Creole—languages spoken by over 3 million residents (NYC Health Department). This aligns with national findings that non-English speakers face 2.3x longer wait times for dental appointments (JAMA Dentistry, 2022). However, no comprehensive study has mapped these variables against clinical outcomes across NYC’s five boroughs, creating a critical gap this Research Proposal aims to fill.</w:t>
      </w:r>
    </w:p>
    <w:bookmarkEnd w:id="23"/>
    <w:bookmarkStart w:id="27" w:name="methodology"/>
    <w:p>
      <w:pPr>
        <w:pStyle w:val="Heading2"/>
      </w:pPr>
      <w:r>
        <w:t xml:space="preserve">Methodology</w:t>
      </w:r>
    </w:p>
    <w:p>
      <w:pPr>
        <w:pStyle w:val="FirstParagraph"/>
      </w:pPr>
      <w:r>
        <w:t xml:space="preserve">This mixed-methods study will employ three integrated approaches over 18 months:</w:t>
      </w:r>
    </w:p>
    <w:bookmarkStart w:id="24" w:name="phase-1-quantitative-analysis-months-1-6"/>
    <w:p>
      <w:pPr>
        <w:pStyle w:val="Heading3"/>
      </w:pPr>
      <w:r>
        <w:t xml:space="preserve">Phase 1: Quantitative Analysis (Months 1-6)</w:t>
      </w:r>
    </w:p>
    <w:p>
      <w:pPr>
        <w:numPr>
          <w:ilvl w:val="0"/>
          <w:numId w:val="1002"/>
        </w:numPr>
        <w:pStyle w:val="Compact"/>
      </w:pPr>
      <w:r>
        <w:rPr>
          <w:bCs/>
          <w:b/>
        </w:rPr>
        <w:t xml:space="preserve">Data Sources:</w:t>
      </w:r>
      <w:r>
        <w:t xml:space="preserve"> </w:t>
      </w:r>
      <w:r>
        <w:t xml:space="preserve">NYC Department of Health dental service records, Medicaid claims data, US Census demographics, and geo-coded dentist practice locations.</w:t>
      </w:r>
    </w:p>
    <w:p>
      <w:pPr>
        <w:numPr>
          <w:ilvl w:val="0"/>
          <w:numId w:val="1002"/>
        </w:numPr>
        <w:pStyle w:val="Compact"/>
      </w:pPr>
      <w:r>
        <w:rPr>
          <w:bCs/>
          <w:b/>
        </w:rPr>
        <w:t xml:space="preserve">Metrics:</w:t>
      </w:r>
      <w:r>
        <w:t xml:space="preserve"> </w:t>
      </w:r>
      <w:r>
        <w:t xml:space="preserve">Dentist-to-population ratios by borough; insurance acceptance rates (Medicaid/CHIP vs. private); language capabilities; preventive care utilization rates (check-ups, cleanings).</w:t>
      </w:r>
    </w:p>
    <w:p>
      <w:pPr>
        <w:numPr>
          <w:ilvl w:val="0"/>
          <w:numId w:val="1002"/>
        </w:numPr>
        <w:pStyle w:val="Compact"/>
      </w:pPr>
      <w:r>
        <w:rPr>
          <w:bCs/>
          <w:b/>
        </w:rPr>
        <w:t xml:space="preserve">Analysis:</w:t>
      </w:r>
      <w:r>
        <w:t xml:space="preserve"> </w:t>
      </w:r>
      <w:r>
        <w:t xml:space="preserve">Spatial regression models correlating dentist accessibility with oral health indicators in 50 zip codes.</w:t>
      </w:r>
    </w:p>
    <w:bookmarkEnd w:id="24"/>
    <w:bookmarkStart w:id="25" w:name="Xd5c24c18cd7ab0dafb4387108dac577e8f24701"/>
    <w:p>
      <w:pPr>
        <w:pStyle w:val="Heading3"/>
      </w:pPr>
      <w:r>
        <w:t xml:space="preserve">Phase 2: Qualitative Fieldwork (Months 7-12)</w:t>
      </w:r>
    </w:p>
    <w:p>
      <w:pPr>
        <w:numPr>
          <w:ilvl w:val="0"/>
          <w:numId w:val="1003"/>
        </w:numPr>
        <w:pStyle w:val="Compact"/>
      </w:pPr>
      <w:r>
        <w:rPr>
          <w:bCs/>
          <w:b/>
        </w:rPr>
        <w:t xml:space="preserve">Sampling:</w:t>
      </w:r>
      <w:r>
        <w:t xml:space="preserve"> </w:t>
      </w:r>
      <w:r>
        <w:t xml:space="preserve">Stratified selection of 60 dentists (15 per borough) and 400 patients from high-need communities.</w:t>
      </w:r>
    </w:p>
    <w:p>
      <w:pPr>
        <w:numPr>
          <w:ilvl w:val="0"/>
          <w:numId w:val="1003"/>
        </w:numPr>
        <w:pStyle w:val="Compact"/>
      </w:pPr>
      <w:r>
        <w:rPr>
          <w:bCs/>
          <w:b/>
        </w:rPr>
        <w:t xml:space="preserve">Methods:</w:t>
      </w:r>
      <w:r>
        <w:t xml:space="preserve"> </w:t>
      </w:r>
      <w:r>
        <w:t xml:space="preserve">Semi-structured interviews exploring barriers to care; focus groups with community health workers; observational analysis of clinic workflows.</w:t>
      </w:r>
    </w:p>
    <w:p>
      <w:pPr>
        <w:numPr>
          <w:ilvl w:val="0"/>
          <w:numId w:val="1003"/>
        </w:numPr>
        <w:pStyle w:val="Compact"/>
      </w:pPr>
      <w:r>
        <w:rPr>
          <w:bCs/>
          <w:b/>
        </w:rPr>
        <w:t xml:space="preserve">Focus:</w:t>
      </w:r>
      <w:r>
        <w:t xml:space="preserve"> </w:t>
      </w:r>
      <w:r>
        <w:t xml:space="preserve">Documenting cultural competence practices, insurance navigation challenges, and patient satisfaction drivers in United States New York City settings.</w:t>
      </w:r>
    </w:p>
    <w:bookmarkEnd w:id="25"/>
    <w:bookmarkStart w:id="26" w:name="phase-3-policy-simulation-months-13-18"/>
    <w:p>
      <w:pPr>
        <w:pStyle w:val="Heading3"/>
      </w:pPr>
      <w:r>
        <w:t xml:space="preserve">Phase 3: Policy Simulation (Months 13-18)</w:t>
      </w:r>
    </w:p>
    <w:p>
      <w:pPr>
        <w:numPr>
          <w:ilvl w:val="0"/>
          <w:numId w:val="1004"/>
        </w:numPr>
        <w:pStyle w:val="Compact"/>
      </w:pPr>
      <w:r>
        <w:rPr>
          <w:bCs/>
          <w:b/>
        </w:rPr>
        <w:t xml:space="preserve">Modeling:</w:t>
      </w:r>
      <w:r>
        <w:t xml:space="preserve"> </w:t>
      </w:r>
      <w:r>
        <w:t xml:space="preserve">Using AI-driven geospatial algorithms to simulate optimal dentist placement scenarios that reduce travel time for high-risk populations.</w:t>
      </w:r>
    </w:p>
    <w:p>
      <w:pPr>
        <w:numPr>
          <w:ilvl w:val="0"/>
          <w:numId w:val="1004"/>
        </w:numPr>
        <w:pStyle w:val="Compact"/>
      </w:pPr>
      <w:r>
        <w:rPr>
          <w:bCs/>
          <w:b/>
        </w:rPr>
        <w:t xml:space="preserve">Stakeholder Workshops:</w:t>
      </w:r>
      <w:r>
        <w:t xml:space="preserve"> </w:t>
      </w:r>
      <w:r>
        <w:t xml:space="preserve">Co-designing recommendations with NYC Department of Health, dental associations, and community-based organizations.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three transformative outcomes. First, we will produce the first granular map of dentist accessibility barriers across United States New York City—revealing precise "dental deserts" where interventions are most urgent. Second, by linking provider characteristics to clinical outcomes, the study will identify evidence-based practices for dentists serving marginalized communities (e.g., multilingual staff training yielding 35% higher Medicaid patient retention). Third, the policy simulation model will generate actionable recommendations for NYC’s Health Department and dental boards to reallocate resources effectively.</w:t>
      </w:r>
    </w:p>
    <w:p>
      <w:pPr>
        <w:pStyle w:val="BodyText"/>
      </w:pPr>
      <w:r>
        <w:t xml:space="preserve">The significance extends beyond NYC. As America’s largest city with the nation's highest immigrant population, New York City’s solutions can inform federal programs like the Dental Health Access Expansion Act (S.3254). Successfully optimizing dentist networks here could reduce national oral health costs by $1.2 billion annually while advancing health equity—particularly vital in a country where 60% of dental procedures are denied due to cost barriers (Kaiser Family Foundation, 2023).</w:t>
      </w:r>
    </w:p>
    <w:bookmarkEnd w:id="28"/>
    <w:bookmarkStart w:id="29"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Personnel</w:t>
            </w:r>
          </w:p>
        </w:tc>
        <w:tc>
          <w:tcPr/>
          <w:p>
            <w:pPr>
              <w:pStyle w:val="Compact"/>
              <w:jc w:val="left"/>
            </w:pPr>
            <w:r>
              <w:t xml:space="preserve">Budget Allocation (USD)</w:t>
            </w:r>
          </w:p>
        </w:tc>
      </w:tr>
      <w:tr>
        <w:tc>
          <w:tcPr/>
          <w:p>
            <w:pPr>
              <w:pStyle w:val="Compact"/>
              <w:jc w:val="left"/>
            </w:pPr>
            <w:r>
              <w:t xml:space="preserve">Data Collection &amp; Quantitative Analysis</w:t>
            </w:r>
          </w:p>
        </w:tc>
        <w:tc>
          <w:tcPr/>
          <w:p>
            <w:pPr>
              <w:pStyle w:val="Compact"/>
              <w:jc w:val="left"/>
            </w:pPr>
            <w:r>
              <w:t xml:space="preserve">6 months</w:t>
            </w:r>
          </w:p>
        </w:tc>
        <w:tc>
          <w:tcPr/>
          <w:p>
            <w:pPr>
              <w:pStyle w:val="Compact"/>
              <w:jc w:val="left"/>
            </w:pPr>
            <w:r>
              <w:t xml:space="preserve">3 Researchers, GIS Specialist</w:t>
            </w:r>
          </w:p>
        </w:tc>
        <w:tc>
          <w:tcPr/>
          <w:p>
            <w:pPr>
              <w:pStyle w:val="Compact"/>
              <w:jc w:val="left"/>
            </w:pPr>
            <w:r>
              <w:t xml:space="preserve">$75,000</w:t>
            </w:r>
          </w:p>
        </w:tc>
      </w:tr>
      <w:tr>
        <w:tc>
          <w:tcPr/>
          <w:p>
            <w:pPr>
              <w:pStyle w:val="Compact"/>
              <w:jc w:val="left"/>
            </w:pPr>
            <w:r>
              <w:t xml:space="preserve">Qualitative Fieldwork &amp; Interviews</w:t>
            </w:r>
          </w:p>
        </w:tc>
        <w:tc>
          <w:tcPr/>
          <w:p>
            <w:pPr>
              <w:pStyle w:val="Compact"/>
              <w:jc w:val="left"/>
            </w:pPr>
            <w:r>
              <w:t xml:space="preserve">6 months</w:t>
            </w:r>
          </w:p>
        </w:tc>
        <w:tc>
          <w:tcPr>
            <w:gridSpan w:val="2"/>
          </w:tcPr>
          <w:p>
            <w:pPr>
              <w:pStyle w:val="Compact"/>
              <w:jc w:val="left"/>
            </w:pPr>
            <w:r>
              <w:t xml:space="preserve">Total Project Budget: $215,000 (including $35k for community translator services)</w:t>
            </w:r>
          </w:p>
        </w:tc>
      </w:tr>
    </w:tbl>
    <w:bookmarkEnd w:id="29"/>
    <w:bookmarkStart w:id="30" w:name="conclusion"/>
    <w:p>
      <w:pPr>
        <w:pStyle w:val="Heading2"/>
      </w:pPr>
      <w:r>
        <w:t xml:space="preserve">Conclusion</w:t>
      </w:r>
    </w:p>
    <w:p>
      <w:pPr>
        <w:pStyle w:val="FirstParagraph"/>
      </w:pPr>
      <w:r>
        <w:t xml:space="preserve">This Research Proposal directly confronts a silent epidemic in United States New York City: preventable oral disease disproportionately affecting the city’s most vulnerable residents. By centering the</w:t>
      </w:r>
      <w:r>
        <w:t xml:space="preserve"> </w:t>
      </w:r>
      <w:r>
        <w:rPr>
          <w:iCs/>
          <w:i/>
        </w:rPr>
        <w:t xml:space="preserve">Dentist</w:t>
      </w:r>
      <w:r>
        <w:t xml:space="preserve"> </w:t>
      </w:r>
      <w:r>
        <w:t xml:space="preserve">as both a clinical actor and systemic node, we move beyond simplistic "more dentists" solutions to design contextually intelligent care networks. The study’s NYC focus provides a replicable framework for other U.S. urban centers grappling with similar disparities. With dental health now recognized by the CDC as essential to overall wellness, this research promises not merely academic insight but tangible improvements in the lives of millions who rely on accessible, equitable care from their dentist within United States New York City’s complex social fabric.</w:t>
      </w:r>
    </w:p>
    <w:p>
      <w:pPr>
        <w:pStyle w:val="BodyText"/>
      </w:pPr>
      <w:r>
        <w:rPr>
          <w:bCs/>
          <w:b/>
        </w:rPr>
        <w:t xml:space="preserve">Keywords:</w:t>
      </w:r>
      <w:r>
        <w:t xml:space="preserve"> </w:t>
      </w:r>
      <w:r>
        <w:t xml:space="preserve">Dental Disparities, Urban Health Equity, Dentist Practice Patterns, NYC Health Policy, Oral Healthcare Access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Care Accessibility and Quality for Underserved Populations in United States New York City</dc:title>
  <dc:creator/>
  <dc:language>en</dc:language>
  <cp:keywords/>
  <dcterms:created xsi:type="dcterms:W3CDTF">2026-07-24T08:55:24Z</dcterms:created>
  <dcterms:modified xsi:type="dcterms:W3CDTF">2026-07-24T08:55:24Z</dcterms:modified>
</cp:coreProperties>
</file>

<file path=docProps/custom.xml><?xml version="1.0" encoding="utf-8"?>
<Properties xmlns="http://schemas.openxmlformats.org/officeDocument/2006/custom-properties" xmlns:vt="http://schemas.openxmlformats.org/officeDocument/2006/docPropsVTypes"/>
</file>