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Tashkent,</w:t>
      </w:r>
      <w:r>
        <w:t xml:space="preserve"> </w:t>
      </w:r>
      <w:r>
        <w:t xml:space="preserve">Uzbekistan</w:t>
      </w:r>
    </w:p>
    <w:bookmarkStart w:id="28" w:name="X50cfdff733c9408f456255306558eaff4bb19f0"/>
    <w:p>
      <w:pPr>
        <w:pStyle w:val="Heading1"/>
      </w:pPr>
      <w:r>
        <w:t xml:space="preserve">Research Proposal: Addressing Critical Gaps in Dental Healthcare Delivery for Urban Populations in Uzbekistan Tashkent</w:t>
      </w:r>
    </w:p>
    <w:bookmarkStart w:id="20" w:name="introduction-and-background"/>
    <w:p>
      <w:pPr>
        <w:pStyle w:val="Heading2"/>
      </w:pPr>
      <w:r>
        <w:t xml:space="preserve">1. Introduction and Background</w:t>
      </w:r>
    </w:p>
    <w:p>
      <w:pPr>
        <w:pStyle w:val="FirstParagraph"/>
      </w:pPr>
      <w:r>
        <w:t xml:space="preserve">The provision of adequate dental care represents a significant public health challenge within Uzbekistan, particularly in its densely populated capital city, Tashkent. As the nation undergoes economic development and healthcare system modernization, the demand for quality dental services has surged alongside rising awareness of oral health's connection to overall well-being. However, a persistent gap exists between this growing need and the capacity of existing</w:t>
      </w:r>
      <w:r>
        <w:t xml:space="preserve"> </w:t>
      </w:r>
      <w:r>
        <w:rPr>
          <w:bCs/>
          <w:b/>
        </w:rPr>
        <w:t xml:space="preserve">Dentist</w:t>
      </w:r>
      <w:r>
        <w:t xml:space="preserve"> </w:t>
      </w:r>
      <w:r>
        <w:t xml:space="preserve">professionals and infrastructure to meet it across Tashkent's diverse urban population. This Research Proposal directly addresses these systemic challenges, focusing on Tashkent as a critical case study for national healthcare reform in Uzbekistan.</w:t>
      </w:r>
    </w:p>
    <w:bookmarkEnd w:id="20"/>
    <w:bookmarkStart w:id="21" w:name="problem-statement"/>
    <w:p>
      <w:pPr>
        <w:pStyle w:val="Heading2"/>
      </w:pPr>
      <w:r>
        <w:t xml:space="preserve">2. Problem Statement</w:t>
      </w:r>
    </w:p>
    <w:p>
      <w:pPr>
        <w:pStyle w:val="FirstParagraph"/>
      </w:pPr>
      <w:r>
        <w:t xml:space="preserve">Uzbekistan faces a pronounced shortage of qualified dental professionals relative to its population needs, with Tashkent bearing the brunt of this strain due to urban concentration. Current data indicates a dentist-to-population ratio in Tashkent significantly below WHO recommendations (approximately 1:25,000 compared to the ideal 1:15,000), leading to overcrowded state clinics, extended waiting times exceeding six months for non-emergency procedures, and limited access to specialized care like pediatric dentistry or periodontics. Furthermore, oral health literacy remains low among key demographics (children, elderly, low-income families), contributing to high prevalence of preventable conditions such as dental caries and periodontal disease. This situation not only compromises individual health outcomes but also imposes substantial economic burdens on households through out-of-pocket expenses for private care or lost productivity due to dental pain. The current model in Uzbekistan Tashkent, heavily reliant on under-resourced public facilities with outdated equipment, is unsustainable for achieving national health goals outlined in the "Uzbekistan Health Strategy 2030."</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the current capacity and distribution</w:t>
      </w:r>
      <w:r>
        <w:t xml:space="preserve"> </w:t>
      </w:r>
      <w:r>
        <w:t xml:space="preserve">of licensed Dental professionals across different administrative districts of Tashkent, identifying critical underserved zones.</w:t>
      </w:r>
    </w:p>
    <w:p>
      <w:pPr>
        <w:numPr>
          <w:ilvl w:val="0"/>
          <w:numId w:val="1001"/>
        </w:numPr>
        <w:pStyle w:val="Compact"/>
      </w:pPr>
      <w:r>
        <w:rPr>
          <w:bCs/>
          <w:b/>
        </w:rPr>
        <w:t xml:space="preserve">Evaluate patient access barriers</w:t>
      </w:r>
      <w:r>
        <w:t xml:space="preserve"> </w:t>
      </w:r>
      <w:r>
        <w:t xml:space="preserve">(financial, geographic, cultural) specifically within urban Tashkent communities using mixed-methods data collection.</w:t>
      </w:r>
    </w:p>
    <w:p>
      <w:pPr>
        <w:numPr>
          <w:ilvl w:val="0"/>
          <w:numId w:val="1001"/>
        </w:numPr>
        <w:pStyle w:val="Compact"/>
      </w:pPr>
      <w:r>
        <w:rPr>
          <w:bCs/>
          <w:b/>
        </w:rPr>
        <w:t xml:space="preserve">Assess the effectiveness and efficiency</w:t>
      </w:r>
      <w:r>
        <w:t xml:space="preserve"> </w:t>
      </w:r>
      <w:r>
        <w:t xml:space="preserve">of existing dental service delivery models (public clinics vs. private sector) in Uzbekistan Tashkent from both patient and provider perspectives.</w:t>
      </w:r>
    </w:p>
    <w:p>
      <w:pPr>
        <w:numPr>
          <w:ilvl w:val="0"/>
          <w:numId w:val="1001"/>
        </w:numPr>
        <w:pStyle w:val="Compact"/>
      </w:pPr>
      <w:r>
        <w:rPr>
          <w:bCs/>
          <w:b/>
        </w:rPr>
        <w:t xml:space="preserve">Develop evidence-based recommendations</w:t>
      </w:r>
      <w:r>
        <w:t xml:space="preserve"> </w:t>
      </w:r>
      <w:r>
        <w:t xml:space="preserve">for optimizing the role of the Dentist within Tashkent's healthcare ecosystem, including potential workforce strategies, policy adjustments, and community-based prevention programs tailored to Uzbekistan's context.</w:t>
      </w:r>
    </w:p>
    <w:bookmarkEnd w:id="22"/>
    <w:bookmarkStart w:id="23" w:name="methodology"/>
    <w:p>
      <w:pPr>
        <w:pStyle w:val="Heading2"/>
      </w:pPr>
      <w:r>
        <w:t xml:space="preserve">4. Methodology</w:t>
      </w:r>
    </w:p>
    <w:p>
      <w:pPr>
        <w:pStyle w:val="FirstParagraph"/>
      </w:pPr>
      <w:r>
        <w:t xml:space="preserve">The proposed research employs a sequential mixed-methods approach designed for applicability within the Tashkent healthcare environment:</w:t>
      </w:r>
    </w:p>
    <w:p>
      <w:pPr>
        <w:numPr>
          <w:ilvl w:val="0"/>
          <w:numId w:val="1002"/>
        </w:numPr>
        <w:pStyle w:val="Compact"/>
      </w:pPr>
      <w:r>
        <w:rPr>
          <w:bCs/>
          <w:b/>
        </w:rPr>
        <w:t xml:space="preserve">Quantitative Phase (Months 1-4):</w:t>
      </w:r>
      <w:r>
        <w:t xml:space="preserve"> </w:t>
      </w:r>
      <w:r>
        <w:t xml:space="preserve">A stratified random sample survey of 1,200 adult patients from state dental clinics across five Tashkent districts (e.g., Chilanzar, Mirzo-Ulugbek, Yashnobod) and private practices. Key metrics include waiting times, out-of-pocket costs per visit, perceived quality of care (using validated WHO oral health scales), and self-reported oral health status. Concurrently, a geospatial analysis maps dentist locations against population density and socio-economic indicators using Tashkent municipal data.</w:t>
      </w:r>
    </w:p>
    <w:p>
      <w:pPr>
        <w:numPr>
          <w:ilvl w:val="0"/>
          <w:numId w:val="1002"/>
        </w:numPr>
        <w:pStyle w:val="Compact"/>
      </w:pPr>
      <w:r>
        <w:rPr>
          <w:bCs/>
          <w:b/>
        </w:rPr>
        <w:t xml:space="preserve">Qualitative Phase (Months 5-7):</w:t>
      </w:r>
      <w:r>
        <w:t xml:space="preserve"> </w:t>
      </w:r>
      <w:r>
        <w:t xml:space="preserve">In-depth interviews (n=30) with licensed Dentists in Tashkent (public and private), clinic administrators, health ministry representatives, and community health workers. Focus groups (4 groups of 8-10 participants each) will explore patient experiences, cultural perceptions of oral health, and barriers to seeking care in Tashkent communities.</w:t>
      </w:r>
    </w:p>
    <w:p>
      <w:pPr>
        <w:numPr>
          <w:ilvl w:val="0"/>
          <w:numId w:val="1002"/>
        </w:numPr>
        <w:pStyle w:val="Compact"/>
      </w:pPr>
      <w:r>
        <w:rPr>
          <w:bCs/>
          <w:b/>
        </w:rPr>
        <w:t xml:space="preserve">Analysis Phase (Months 8-10):</w:t>
      </w:r>
      <w:r>
        <w:t xml:space="preserve"> </w:t>
      </w:r>
      <w:r>
        <w:t xml:space="preserve">Integration of quantitative and qualitative data using NVivo for thematic analysis alongside SPSS statistical analysis. Findings will be triangulated against national dental health reports from Uzbekistan's Ministry of Health and World Bank health surveys specific to Central Asia.</w:t>
      </w:r>
    </w:p>
    <w:bookmarkEnd w:id="23"/>
    <w:bookmarkStart w:id="24" w:name="significance-and-expected-outcomes"/>
    <w:p>
      <w:pPr>
        <w:pStyle w:val="Heading2"/>
      </w:pPr>
      <w:r>
        <w:t xml:space="preserve">5. Significance and Expected Outcomes</w:t>
      </w:r>
    </w:p>
    <w:p>
      <w:pPr>
        <w:pStyle w:val="FirstParagraph"/>
      </w:pPr>
      <w:r>
        <w:t xml:space="preserve">This Research Proposal is critically significant for Uzbekistan Tashkent as it directly informs actionable strategies to strengthen the dental workforce and service delivery system. The expected outcomes include:</w:t>
      </w:r>
    </w:p>
    <w:p>
      <w:pPr>
        <w:numPr>
          <w:ilvl w:val="0"/>
          <w:numId w:val="1003"/>
        </w:numPr>
        <w:pStyle w:val="Compact"/>
      </w:pPr>
      <w:r>
        <w:t xml:space="preserve">A detailed, district-level map of dental professional shortages within Tashkent, enabling targeted recruitment and resource allocation by the Ministry of Health.</w:t>
      </w:r>
    </w:p>
    <w:p>
      <w:pPr>
        <w:numPr>
          <w:ilvl w:val="0"/>
          <w:numId w:val="1003"/>
        </w:numPr>
        <w:pStyle w:val="Compact"/>
      </w:pPr>
      <w:r>
        <w:t xml:space="preserve">Validation of specific financial barriers (e.g., cost of basic fillings vs. average household income in Tashkent) to guide potential insurance or subsidy reforms.</w:t>
      </w:r>
    </w:p>
    <w:p>
      <w:pPr>
        <w:numPr>
          <w:ilvl w:val="0"/>
          <w:numId w:val="1003"/>
        </w:numPr>
        <w:pStyle w:val="Compact"/>
      </w:pPr>
      <w:r>
        <w:t xml:space="preserve">Identification of culturally resonant oral health education content and delivery channels effective within Uzbekistan's urban setting, crucial for reducing future demand on the Dentist workforce.</w:t>
      </w:r>
    </w:p>
    <w:p>
      <w:pPr>
        <w:numPr>
          <w:ilvl w:val="0"/>
          <w:numId w:val="1003"/>
        </w:numPr>
        <w:pStyle w:val="Compact"/>
      </w:pPr>
      <w:r>
        <w:t xml:space="preserve">A comprehensive policy brief proposing practical steps for integrating dentistry more effectively into primary care models across Tashkent, reducing referral bottlenecks and improving preventive focus.</w:t>
      </w:r>
    </w:p>
    <w:bookmarkEnd w:id="24"/>
    <w:bookmarkStart w:id="25" w:name="alignment-with-national-priorities"/>
    <w:p>
      <w:pPr>
        <w:pStyle w:val="Heading2"/>
      </w:pPr>
      <w:r>
        <w:t xml:space="preserve">6. Alignment with National Priorities</w:t>
      </w:r>
    </w:p>
    <w:p>
      <w:pPr>
        <w:pStyle w:val="FirstParagraph"/>
      </w:pPr>
      <w:r>
        <w:t xml:space="preserve">The research directly supports Uzbekistan's strategic healthcare goals as articulated in the "National Strategy for Development of Healthcare 2019-2030" and the "Uzbekistan Health Strategy 2030," which prioritize universal health coverage, improved quality of care, and strengthening primary healthcare systems. By focusing specifically on Tashkent – a city representing over 15% of Uzbekistan's population and serving as the national healthcare innovation hub – this study provides a replicable model for rural regions. Enhancing the efficiency and reach of the Dentist profession in Tashkent is not merely a local concern; it is foundational to achieving Uzbekistan's broader objective of reducing preventable morbidity and improving population health indicators nationwide.</w:t>
      </w:r>
    </w:p>
    <w:bookmarkEnd w:id="25"/>
    <w:bookmarkStart w:id="26" w:name="conclusion"/>
    <w:p>
      <w:pPr>
        <w:pStyle w:val="Heading2"/>
      </w:pPr>
      <w:r>
        <w:t xml:space="preserve">7. Conclusion</w:t>
      </w:r>
    </w:p>
    <w:p>
      <w:pPr>
        <w:pStyle w:val="FirstParagraph"/>
      </w:pPr>
      <w:r>
        <w:t xml:space="preserve">The current state of dental healthcare delivery in Tashkent, Uzbekistan, presents a critical public health challenge demanding urgent evidence-based intervention. This Research Proposal outlines a robust methodology to systematically investigate the complex interplay between dentist workforce capacity, service accessibility, patient needs, and systemic constraints within the unique context of Uzbekistan Tashkent. The findings will generate indispensable data for policymakers at both municipal and national levels in Uzbekistan, enabling them to make informed decisions about investments in dental education (e.g., expanding training at Tashkent Dental University), infrastructure modernization, and community health initiatives. Ultimately, this research aims to contribute significantly towards building a more equitable, accessible, and high-quality dental care system for the people of Tashkent and serves as a vital blueprint for healthcare advancement across Uzbekistan.</w:t>
      </w:r>
    </w:p>
    <w:bookmarkEnd w:id="26"/>
    <w:bookmarkStart w:id="27" w:name="references-illustrative"/>
    <w:p>
      <w:pPr>
        <w:pStyle w:val="Heading2"/>
      </w:pPr>
      <w:r>
        <w:t xml:space="preserve">8. References (Illustrative)</w:t>
      </w:r>
    </w:p>
    <w:p>
      <w:pPr>
        <w:pStyle w:val="FirstParagraph"/>
      </w:pPr>
      <w:r>
        <w:t xml:space="preserve">World Health Organization. (2023). *Oral Health in Central Asia: A Regional Overview*. Geneva.</w:t>
      </w:r>
      <w:r>
        <w:br/>
      </w:r>
      <w:r>
        <w:t xml:space="preserve">Ministry of Public Health, Republic of Uzbekistan. (2021). *National Report on Oral Health Status and Service Delivery*. Tashkent.</w:t>
      </w:r>
      <w:r>
        <w:br/>
      </w:r>
      <w:r>
        <w:t xml:space="preserve">World Bank. (2022). *Uzbekistan Health System Review*.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Tashkent, Uzbekistan</dc:title>
  <dc:creator/>
  <dc:language>en</dc:language>
  <cp:keywords/>
  <dcterms:created xsi:type="dcterms:W3CDTF">2025-12-11T15:57:41Z</dcterms:created>
  <dcterms:modified xsi:type="dcterms:W3CDTF">2025-12-11T15:57:41Z</dcterms:modified>
</cp:coreProperties>
</file>

<file path=docProps/custom.xml><?xml version="1.0" encoding="utf-8"?>
<Properties xmlns="http://schemas.openxmlformats.org/officeDocument/2006/custom-properties" xmlns:vt="http://schemas.openxmlformats.org/officeDocument/2006/docPropsVTypes"/>
</file>