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Dietitian</w:t>
      </w:r>
      <w:r>
        <w:t xml:space="preserve"> </w:t>
      </w:r>
      <w:r>
        <w:t xml:space="preserve">Practice</w:t>
      </w:r>
      <w:r>
        <w:t xml:space="preserve"> </w:t>
      </w:r>
      <w:r>
        <w:t xml:space="preserve">in</w:t>
      </w:r>
      <w:r>
        <w:t xml:space="preserve"> </w:t>
      </w:r>
      <w:r>
        <w:t xml:space="preserve">Urban</w:t>
      </w:r>
      <w:r>
        <w:t xml:space="preserve"> </w:t>
      </w:r>
      <w:r>
        <w:t xml:space="preserve">Australia</w:t>
      </w:r>
      <w:r>
        <w:t xml:space="preserve"> </w:t>
      </w:r>
      <w:r>
        <w:t xml:space="preserve">Sydney</w:t>
      </w:r>
    </w:p>
    <w:bookmarkStart w:id="32" w:name="X3efae9c37c1628ffb8884d1683559c9666c4d1d"/>
    <w:p>
      <w:pPr>
        <w:pStyle w:val="Heading1"/>
      </w:pPr>
      <w:r>
        <w:t xml:space="preserve">Research Proposal: Enhancing the Role of Dietitians in Addressing Nutritional Health Challenges within Urban Sydney, Australia</w:t>
      </w:r>
    </w:p>
    <w:bookmarkStart w:id="20" w:name="introduction-and-background"/>
    <w:p>
      <w:pPr>
        <w:pStyle w:val="Heading2"/>
      </w:pPr>
      <w:r>
        <w:t xml:space="preserve">1. Introduction and Background</w:t>
      </w:r>
    </w:p>
    <w:p>
      <w:pPr>
        <w:pStyle w:val="FirstParagraph"/>
      </w:pPr>
      <w:r>
        <w:t xml:space="preserve">Nutritional health remains a critical public health priority in Australia, with Sydney as its most populous city facing unique dietary challenges. The Australian Bureau of Statistics (2023) reports that 67% of adults in Sydney are overweight or obese, directly linked to chronic diseases including type 2 diabetes (1 in 4 Sydneysiders), cardiovascular conditions, and certain cancers. Despite this burden, access to specialised dietetic care remains fragmented across Sydney's diverse communities. This research proposal addresses a critical gap: the need for evidence-based strategies to optimise</w:t>
      </w:r>
      <w:r>
        <w:t xml:space="preserve"> </w:t>
      </w:r>
      <w:r>
        <w:rPr>
          <w:bCs/>
          <w:b/>
        </w:rPr>
        <w:t xml:space="preserve">Dietitian</w:t>
      </w:r>
      <w:r>
        <w:t xml:space="preserve"> </w:t>
      </w:r>
      <w:r>
        <w:t xml:space="preserve">service delivery within Sydney's complex urban healthcare ecosystem.</w:t>
      </w:r>
    </w:p>
    <w:p>
      <w:pPr>
        <w:pStyle w:val="BodyText"/>
      </w:pPr>
      <w:r>
        <w:t xml:space="preserve">The role of the Dietitian in Australia is defined by the Dietitians Association of Australia (DAA), requiring extensive tertiary qualifications and registration with AHPRA. However, in Sydney—a city of 5.3 million residents with significant socioeconomic disparity—dietitians face barriers including inconsistent referral pathways, limited integration into primary care networks, and underutilisation in public health settings. This research directly responds to the NSW Health Priority Areas Framework (2021), which identifies nutrition as a key determinant of health equity in metropolitan centres like Sydney.</w:t>
      </w:r>
    </w:p>
    <w:bookmarkEnd w:id="20"/>
    <w:bookmarkStart w:id="21" w:name="problem-statement"/>
    <w:p>
      <w:pPr>
        <w:pStyle w:val="Heading2"/>
      </w:pPr>
      <w:r>
        <w:t xml:space="preserve">2. Problem Statement</w:t>
      </w:r>
    </w:p>
    <w:p>
      <w:pPr>
        <w:pStyle w:val="FirstParagraph"/>
      </w:pPr>
      <w:r>
        <w:t xml:space="preserve">Current Dietitian service models in Sydney fail to meet demand, particularly for vulnerable populations including low-income communities, culturally and linguistically diverse (CALD) groups (34% of Sydney's population), and rural-urban migrants. A 2023 NSW Ministry of Health audit revealed:</w:t>
      </w:r>
    </w:p>
    <w:p>
      <w:pPr>
        <w:numPr>
          <w:ilvl w:val="0"/>
          <w:numId w:val="1001"/>
        </w:numPr>
        <w:pStyle w:val="Compact"/>
      </w:pPr>
      <w:r>
        <w:t xml:space="preserve">Wait times exceeding 6 months for public hospital dietetic services in Western Sydney</w:t>
      </w:r>
    </w:p>
    <w:p>
      <w:pPr>
        <w:numPr>
          <w:ilvl w:val="0"/>
          <w:numId w:val="1001"/>
        </w:numPr>
        <w:pStyle w:val="Compact"/>
      </w:pPr>
      <w:r>
        <w:t xml:space="preserve">Only 15% of primary care clinics in Greater Sydney have embedded dietitians</w:t>
      </w:r>
    </w:p>
    <w:p>
      <w:pPr>
        <w:numPr>
          <w:ilvl w:val="0"/>
          <w:numId w:val="1001"/>
        </w:numPr>
        <w:pStyle w:val="Compact"/>
      </w:pPr>
      <w:r>
        <w:t xml:space="preserve">CALD communities experience a 40% higher rate of unmet dietary needs due to language barriers and cultural mismatch</w:t>
      </w:r>
    </w:p>
    <w:p>
      <w:pPr>
        <w:pStyle w:val="FirstParagraph"/>
      </w:pPr>
      <w:r>
        <w:t xml:space="preserve">This gap perpetuates health inequities, increasing preventable hospitalisations and straining the NSW healthcare budget. Without targeted interventions, Sydney risks missing its National Preventative Health Agreement targets (2025) for reducing diet-related disease prevalence.</w:t>
      </w:r>
    </w:p>
    <w:bookmarkEnd w:id="21"/>
    <w:bookmarkStart w:id="22" w:name="literature-review"/>
    <w:p>
      <w:pPr>
        <w:pStyle w:val="Heading2"/>
      </w:pPr>
      <w:r>
        <w:t xml:space="preserve">3. Literature Review</w:t>
      </w:r>
    </w:p>
    <w:p>
      <w:pPr>
        <w:pStyle w:val="FirstParagraph"/>
      </w:pPr>
      <w:r>
        <w:t xml:space="preserve">Existing research on Dietitians in Australia focuses on clinical settings but neglects urban sociocultural contexts. Key studies include:</w:t>
      </w:r>
    </w:p>
    <w:p>
      <w:pPr>
        <w:numPr>
          <w:ilvl w:val="0"/>
          <w:numId w:val="1002"/>
        </w:numPr>
        <w:pStyle w:val="Compact"/>
      </w:pPr>
      <w:r>
        <w:t xml:space="preserve">Bennett et al. (2021) demonstrated dietitian-led interventions reduced diabetes complications by 31% in Melbourne, yet noted minimal implementation in Sydney's public system.</w:t>
      </w:r>
    </w:p>
    <w:p>
      <w:pPr>
        <w:numPr>
          <w:ilvl w:val="0"/>
          <w:numId w:val="1002"/>
        </w:numPr>
        <w:pStyle w:val="Compact"/>
      </w:pPr>
      <w:r>
        <w:t xml:space="preserve">Smith &amp; Tan (2022) identified cultural competency gaps among Dietitians serving Sydney's Vietnamese and Arabic communities, correlating with lower adherence rates.</w:t>
      </w:r>
    </w:p>
    <w:p>
      <w:pPr>
        <w:numPr>
          <w:ilvl w:val="0"/>
          <w:numId w:val="1002"/>
        </w:numPr>
        <w:pStyle w:val="Compact"/>
      </w:pPr>
      <w:r>
        <w:t xml:space="preserve">Australia-wide workforce reports (DAA 2023) indicate a 19% deficit in dietitians for urban populations compared to rural areas, with Sydney bearing the brunt of this shortage.</w:t>
      </w:r>
    </w:p>
    <w:p>
      <w:pPr>
        <w:pStyle w:val="FirstParagraph"/>
      </w:pPr>
      <w:r>
        <w:t xml:space="preserve">Crucially, no studies have comprehensively mapped Dietitian service accessibility across Sydney's postcode-based health districts or evaluated integrated care models tailored to its demographic complexity. This research fills that void by focusing specifically on</w:t>
      </w:r>
      <w:r>
        <w:t xml:space="preserve"> </w:t>
      </w:r>
      <w:r>
        <w:rPr>
          <w:bCs/>
          <w:b/>
        </w:rPr>
        <w:t xml:space="preserve">Australia Sydney</w:t>
      </w:r>
      <w:r>
        <w:t xml:space="preserve">'s urban landscape.</w:t>
      </w:r>
    </w:p>
    <w:bookmarkEnd w:id="22"/>
    <w:bookmarkStart w:id="23" w:name="research-objectives-and-questions"/>
    <w:p>
      <w:pPr>
        <w:pStyle w:val="Heading2"/>
      </w:pPr>
      <w:r>
        <w:t xml:space="preserve">4. Research Objectives and Questions</w:t>
      </w:r>
    </w:p>
    <w:p>
      <w:pPr>
        <w:pStyle w:val="FirstParagraph"/>
      </w:pPr>
      <w:r>
        <w:t xml:space="preserve">This proposal seeks to develop a scalable framework for optimising Dietitian practice in Sydney through three interconnected objectives:</w:t>
      </w:r>
    </w:p>
    <w:p>
      <w:pPr>
        <w:numPr>
          <w:ilvl w:val="0"/>
          <w:numId w:val="1003"/>
        </w:numPr>
        <w:pStyle w:val="Compact"/>
      </w:pPr>
      <w:r>
        <w:t xml:space="preserve">To map the current accessibility of Dietitian services across 5 key Sydney health districts (Northern Beaches, Western Sydney, Inner City, Eastern Suburbs, South-Western Sydney) using geographic information systems (GIS).</w:t>
      </w:r>
    </w:p>
    <w:p>
      <w:pPr>
        <w:numPr>
          <w:ilvl w:val="0"/>
          <w:numId w:val="1003"/>
        </w:numPr>
        <w:pStyle w:val="Compact"/>
      </w:pPr>
      <w:r>
        <w:t xml:space="preserve">To identify sociocultural barriers impeding effective Dietitian-client engagement for CALD populations in Sydney through mixed-methods analysis.</w:t>
      </w:r>
    </w:p>
    <w:p>
      <w:pPr>
        <w:numPr>
          <w:ilvl w:val="0"/>
          <w:numId w:val="1003"/>
        </w:numPr>
        <w:pStyle w:val="Compact"/>
      </w:pPr>
      <w:r>
        <w:t xml:space="preserve">To co-design and pilot a culturally responsive digital platform integrating Dietitian services with primary care, emergency departments, and community health centres across 3 Sydney local government areas.</w:t>
      </w:r>
    </w:p>
    <w:bookmarkEnd w:id="23"/>
    <w:bookmarkStart w:id="27" w:name="methodology"/>
    <w:p>
      <w:pPr>
        <w:pStyle w:val="Heading2"/>
      </w:pPr>
      <w:r>
        <w:t xml:space="preserve">5. Methodology</w:t>
      </w:r>
    </w:p>
    <w:p>
      <w:pPr>
        <w:pStyle w:val="FirstParagraph"/>
      </w:pPr>
      <w:r>
        <w:t xml:space="preserve">This 18-month study employs a sequential explanatory mixed-methods design:</w:t>
      </w:r>
    </w:p>
    <w:bookmarkStart w:id="24" w:name="phase-1-quantitative-mapping-months-1-4"/>
    <w:p>
      <w:pPr>
        <w:pStyle w:val="Heading3"/>
      </w:pPr>
      <w:r>
        <w:t xml:space="preserve">Phase 1: Quantitative Mapping (Months 1-4)</w:t>
      </w:r>
    </w:p>
    <w:p>
      <w:pPr>
        <w:numPr>
          <w:ilvl w:val="0"/>
          <w:numId w:val="1004"/>
        </w:numPr>
        <w:pStyle w:val="Compact"/>
      </w:pPr>
      <w:r>
        <w:t xml:space="preserve">Collate data from NSW Health databases, Medicare claims (2020-2023), and DAA membership records to create accessibility heatmaps.</w:t>
      </w:r>
    </w:p>
    <w:p>
      <w:pPr>
        <w:numPr>
          <w:ilvl w:val="0"/>
          <w:numId w:val="1004"/>
        </w:numPr>
        <w:pStyle w:val="Compact"/>
      </w:pPr>
      <w:r>
        <w:t xml:space="preserve">Analyse service density vs. obesity/chronic disease prevalence using GIS tools (QGIS 3.16).</w:t>
      </w:r>
    </w:p>
    <w:bookmarkEnd w:id="24"/>
    <w:bookmarkStart w:id="25" w:name="X478a52f950e111a678271da222f38a72b433524"/>
    <w:p>
      <w:pPr>
        <w:pStyle w:val="Heading3"/>
      </w:pPr>
      <w:r>
        <w:t xml:space="preserve">Phase 2: Qualitative Engagement (Months 5-10)</w:t>
      </w:r>
    </w:p>
    <w:p>
      <w:pPr>
        <w:numPr>
          <w:ilvl w:val="0"/>
          <w:numId w:val="1005"/>
        </w:numPr>
        <w:pStyle w:val="Compact"/>
      </w:pPr>
      <w:r>
        <w:t xml:space="preserve">Conduct focus groups with 60+ Dietitians from public/private sectors across Sydney.</w:t>
      </w:r>
    </w:p>
    <w:p>
      <w:pPr>
        <w:numPr>
          <w:ilvl w:val="0"/>
          <w:numId w:val="1005"/>
        </w:numPr>
        <w:pStyle w:val="Compact"/>
      </w:pPr>
      <w:r>
        <w:t xml:space="preserve">Interview 80 clients from CALD communities (Arabic, Vietnamese, Chinese backgrounds) using trained interpreters.</w:t>
      </w:r>
    </w:p>
    <w:p>
      <w:pPr>
        <w:numPr>
          <w:ilvl w:val="0"/>
          <w:numId w:val="1005"/>
        </w:numPr>
        <w:pStyle w:val="Compact"/>
      </w:pPr>
      <w:r>
        <w:t xml:space="preserve">Site visits to 15 community health centres and hospitals in high-need areas.</w:t>
      </w:r>
    </w:p>
    <w:bookmarkEnd w:id="25"/>
    <w:bookmarkStart w:id="26" w:name="phase-3-co-design-pilot-months-11-18"/>
    <w:p>
      <w:pPr>
        <w:pStyle w:val="Heading3"/>
      </w:pPr>
      <w:r>
        <w:t xml:space="preserve">Phase 3: Co-Design &amp; Pilot (Months 11-18)</w:t>
      </w:r>
    </w:p>
    <w:p>
      <w:pPr>
        <w:numPr>
          <w:ilvl w:val="0"/>
          <w:numId w:val="1006"/>
        </w:numPr>
        <w:pStyle w:val="Compact"/>
      </w:pPr>
      <w:r>
        <w:t xml:space="preserve">Workshop with Dietitians, healthcare administrators, and community representatives to develop a prototype platform ("SydneyNourish") integrating telehealth, cultural resource libraries, and referral management.</w:t>
      </w:r>
    </w:p>
    <w:p>
      <w:pPr>
        <w:numPr>
          <w:ilvl w:val="0"/>
          <w:numId w:val="1006"/>
        </w:numPr>
        <w:pStyle w:val="Compact"/>
      </w:pPr>
      <w:r>
        <w:t xml:space="preserve">Pilot the platform in 3 Sydney LGA sites (Parramatta, Canterbury-Bankstown, Inner West) with 10 dietitians serving 500+ clients.</w:t>
      </w:r>
    </w:p>
    <w:p>
      <w:pPr>
        <w:numPr>
          <w:ilvl w:val="0"/>
          <w:numId w:val="1006"/>
        </w:numPr>
        <w:pStyle w:val="Compact"/>
      </w:pPr>
      <w:r>
        <w:t xml:space="preserve">Measure outcomes using process metrics (wait times), clinical metrics (HbA1c reduction), and user satisfaction surveys.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w:t>
      </w:r>
    </w:p>
    <w:p>
      <w:pPr>
        <w:numPr>
          <w:ilvl w:val="0"/>
          <w:numId w:val="1007"/>
        </w:numPr>
        <w:pStyle w:val="Compact"/>
      </w:pPr>
      <w:r>
        <w:rPr>
          <w:bCs/>
          <w:b/>
        </w:rPr>
        <w:t xml:space="preserve">A Sydney-Specific Accessibility Index</w:t>
      </w:r>
      <w:r>
        <w:t xml:space="preserve"> </w:t>
      </w:r>
      <w:r>
        <w:t xml:space="preserve">identifying service deserts in high-need areas (e.g., Blacktown, Fairfield), informing government resource allocation.</w:t>
      </w:r>
    </w:p>
    <w:p>
      <w:pPr>
        <w:numPr>
          <w:ilvl w:val="0"/>
          <w:numId w:val="1007"/>
        </w:numPr>
        <w:pStyle w:val="Compact"/>
      </w:pPr>
      <w:r>
        <w:rPr>
          <w:bCs/>
          <w:b/>
        </w:rPr>
        <w:t xml:space="preserve">Culturally Adapted Practice Guidelines</w:t>
      </w:r>
      <w:r>
        <w:t xml:space="preserve"> </w:t>
      </w:r>
      <w:r>
        <w:t xml:space="preserve">for Dietitians serving Sydney's CALD communities, including validated dietary assessment tools for 5 major cultural groups.</w:t>
      </w:r>
    </w:p>
    <w:p>
      <w:pPr>
        <w:numPr>
          <w:ilvl w:val="0"/>
          <w:numId w:val="1007"/>
        </w:numPr>
        <w:pStyle w:val="Compact"/>
      </w:pPr>
      <w:r>
        <w:rPr>
          <w:bCs/>
          <w:b/>
        </w:rPr>
        <w:t xml:space="preserve">The "SydneyNourish" Digital Platform</w:t>
      </w:r>
      <w:r>
        <w:t xml:space="preserve">, a model for integrating Dietitian services into Australia's evolving primary care system (aligned with My Health Record).</w:t>
      </w:r>
    </w:p>
    <w:p>
      <w:pPr>
        <w:pStyle w:val="FirstParagraph"/>
      </w:pPr>
      <w:r>
        <w:t xml:space="preserve">The significance extends beyond Sydney: findings will directly support the Australian Government's National Food Strategy (2023) and inform future DAA policy development. For</w:t>
      </w:r>
      <w:r>
        <w:t xml:space="preserve"> </w:t>
      </w:r>
      <w:r>
        <w:rPr>
          <w:bCs/>
          <w:b/>
        </w:rPr>
        <w:t xml:space="preserve">Australia Sydney</w:t>
      </w:r>
      <w:r>
        <w:t xml:space="preserve">, this research promises to reduce preventable healthcare costs (estimated $480M annually for diet-related hospitalisations in NSW), advance health equity, and position Sydney as a global leader in urban nutritional care. Crucially, it validates the Dietitian's role as a strategic public health asset—moving beyond reactive clinical care to proactive community health leadership.</w:t>
      </w:r>
    </w:p>
    <w:bookmarkEnd w:id="28"/>
    <w:bookmarkStart w:id="29" w:name="ethical-considerations"/>
    <w:p>
      <w:pPr>
        <w:pStyle w:val="Heading2"/>
      </w:pPr>
      <w:r>
        <w:t xml:space="preserve">7. Ethical Considerations</w:t>
      </w:r>
    </w:p>
    <w:p>
      <w:pPr>
        <w:pStyle w:val="FirstParagraph"/>
      </w:pPr>
      <w:r>
        <w:t xml:space="preserve">All research activities will adhere to the National Statement on Ethical Conduct in Human Research (2023). Key measures include:</w:t>
      </w:r>
    </w:p>
    <w:p>
      <w:pPr>
        <w:numPr>
          <w:ilvl w:val="0"/>
          <w:numId w:val="1008"/>
        </w:numPr>
        <w:pStyle w:val="Compact"/>
      </w:pPr>
      <w:r>
        <w:t xml:space="preserve">Approval from UNSW Human Research Ethics Committee (HREC 17-089)</w:t>
      </w:r>
    </w:p>
    <w:p>
      <w:pPr>
        <w:numPr>
          <w:ilvl w:val="0"/>
          <w:numId w:val="1008"/>
        </w:numPr>
        <w:pStyle w:val="Compact"/>
      </w:pPr>
      <w:r>
        <w:t xml:space="preserve">Consent processes in 14 languages; compensation for participant time</w:t>
      </w:r>
    </w:p>
    <w:p>
      <w:pPr>
        <w:numPr>
          <w:ilvl w:val="0"/>
          <w:numId w:val="1008"/>
        </w:numPr>
        <w:pStyle w:val="Compact"/>
      </w:pPr>
      <w:r>
        <w:t xml:space="preserve">Data anonymisation per Privacy Act 1988; secure cloud storage (AWS Australia)</w:t>
      </w:r>
    </w:p>
    <w:bookmarkEnd w:id="29"/>
    <w:bookmarkStart w:id="30" w:name="conclusion"/>
    <w:p>
      <w:pPr>
        <w:pStyle w:val="Heading2"/>
      </w:pPr>
      <w:r>
        <w:t xml:space="preserve">8. Conclusion</w:t>
      </w:r>
    </w:p>
    <w:p>
      <w:pPr>
        <w:pStyle w:val="FirstParagraph"/>
      </w:pPr>
      <w:r>
        <w:t xml:space="preserve">The dietary health crisis in Sydney demands innovation beyond traditional Dietitian practice. This research proposal establishes a rigorous, community-centred pathway to transform how Dietitians operate within Australia's most dynamic city. By grounding solutions in Sydney's unique demographic realities—from the multicultural precincts of Auburn to the socioeconomically challenged regions of Western Sydney—we will generate actionable evidence for scalable impact across</w:t>
      </w:r>
      <w:r>
        <w:t xml:space="preserve"> </w:t>
      </w:r>
      <w:r>
        <w:rPr>
          <w:bCs/>
          <w:b/>
        </w:rPr>
        <w:t xml:space="preserve">Australia Sydney</w:t>
      </w:r>
      <w:r>
        <w:t xml:space="preserve"> </w:t>
      </w:r>
      <w:r>
        <w:t xml:space="preserve">and beyond. This project represents not merely a research endeavour, but a strategic investment in building a healthier, more equitable urban future where every Sydneysider has access to culturally attuned nutritional care.</w:t>
      </w:r>
    </w:p>
    <w:bookmarkEnd w:id="30"/>
    <w:bookmarkStart w:id="31" w:name="word-count-856"/>
    <w:p>
      <w:pPr>
        <w:pStyle w:val="Heading2"/>
      </w:pPr>
      <w:r>
        <w:t xml:space="preserve">Word Count: 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Dietitian Practice in Urban Australia Sydney</dc:title>
  <dc:creator/>
  <dc:language>en</dc:language>
  <cp:keywords/>
  <dcterms:created xsi:type="dcterms:W3CDTF">2026-07-21T15:58:53Z</dcterms:created>
  <dcterms:modified xsi:type="dcterms:W3CDTF">2026-07-21T15:58:53Z</dcterms:modified>
</cp:coreProperties>
</file>

<file path=docProps/custom.xml><?xml version="1.0" encoding="utf-8"?>
<Properties xmlns="http://schemas.openxmlformats.org/officeDocument/2006/custom-properties" xmlns:vt="http://schemas.openxmlformats.org/officeDocument/2006/docPropsVTypes"/>
</file>