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Practices</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Dhaka,</w:t>
      </w:r>
      <w:r>
        <w:t xml:space="preserve"> </w:t>
      </w:r>
      <w:r>
        <w:t xml:space="preserve">Bangladesh</w:t>
      </w:r>
    </w:p>
    <w:bookmarkStart w:id="27" w:name="X3fb81d0cd2e0cae326daf4185eea6fe3dafb59e"/>
    <w:p>
      <w:pPr>
        <w:pStyle w:val="Heading1"/>
      </w:pPr>
      <w:r>
        <w:t xml:space="preserve">Research Proposal on the Role and Integration of Dietitians in Public Health Systems of Dhaka, Bangladesh</w:t>
      </w:r>
    </w:p>
    <w:bookmarkStart w:id="20" w:name="introduction-and-background"/>
    <w:p>
      <w:pPr>
        <w:pStyle w:val="Heading2"/>
      </w:pPr>
      <w:r>
        <w:t xml:space="preserve">1. Introduction and Background</w:t>
      </w:r>
    </w:p>
    <w:p>
      <w:pPr>
        <w:pStyle w:val="FirstParagraph"/>
      </w:pPr>
      <w:r>
        <w:t xml:space="preserve">As Bangladesh undergoes rapid urbanization and epidemiological transitions, the city of Dhaka faces an escalating burden of diet-related non-communicable diseases (NCDs). With over 15 million residents, Dhaka has become a hotspot for diabetes, obesity, hypertension, and cardiovascular conditions—directly linked to shifting dietary patterns influenced by fast food culture, processed foods, and limited nutrition education.</w:t>
      </w:r>
      <w:r>
        <w:t xml:space="preserve"> </w:t>
      </w:r>
      <w:r>
        <w:rPr>
          <w:bCs/>
          <w:b/>
        </w:rPr>
        <w:t xml:space="preserve">Dietitian</w:t>
      </w:r>
      <w:r>
        <w:t xml:space="preserve"> </w:t>
      </w:r>
      <w:r>
        <w:t xml:space="preserve">services remain critically underdeveloped despite their proven efficacy in managing these conditions. Currently, Bangladesh lacks a structured national framework for dietitians, with only an estimated 500 certified professionals serving the entire country—most concentrated in Dhaka's private hospitals while rural and underserved urban areas face severe shortages.</w:t>
      </w:r>
    </w:p>
    <w:p>
      <w:pPr>
        <w:pStyle w:val="BodyText"/>
      </w:pPr>
      <w:r>
        <w:t xml:space="preserve">This research addresses a pressing gap: the absence of evidence-based strategies to integrate qualified</w:t>
      </w:r>
      <w:r>
        <w:t xml:space="preserve"> </w:t>
      </w:r>
      <w:r>
        <w:rPr>
          <w:bCs/>
          <w:b/>
        </w:rPr>
        <w:t xml:space="preserve">Dietitian</w:t>
      </w:r>
      <w:r>
        <w:t xml:space="preserve"> </w:t>
      </w:r>
      <w:r>
        <w:t xml:space="preserve">services into Bangladesh's primary healthcare system, particularly in Dhaka where urban poverty and malnutrition coexist. The World Health Organization (WHO) has identified nutrition as a cornerstone of NCD prevention, yet Bangladesh's National Nutrition Policy does not prioritize dietitians as essential healthcare workers. This proposal outlines a comprehensive</w:t>
      </w:r>
      <w:r>
        <w:t xml:space="preserve"> </w:t>
      </w:r>
      <w:r>
        <w:rPr>
          <w:bCs/>
          <w:b/>
        </w:rPr>
        <w:t xml:space="preserve">Research Proposal</w:t>
      </w:r>
      <w:r>
        <w:t xml:space="preserve"> </w:t>
      </w:r>
      <w:r>
        <w:t xml:space="preserve">to establish evidence for scaling dietitian-led interventions in Dhaka, aiming to transform public health outcomes.</w:t>
      </w:r>
    </w:p>
    <w:bookmarkEnd w:id="20"/>
    <w:bookmarkStart w:id="21" w:name="problem-statement"/>
    <w:p>
      <w:pPr>
        <w:pStyle w:val="Heading2"/>
      </w:pPr>
      <w:r>
        <w:t xml:space="preserve">2. Problem Statement</w:t>
      </w:r>
    </w:p>
    <w:p>
      <w:pPr>
        <w:pStyle w:val="FirstParagraph"/>
      </w:pPr>
      <w:r>
        <w:t xml:space="preserve">In Dhaka, the dual burden of malnutrition—undernutrition among low-income groups and overnutrition among urban middle-class populations—demands urgent, specialized dietary management. However, the current system relies on general physicians for nutrition advice rather than trained dietitians. This leads to fragmented care: only 12% of diabetic patients in Dhaka receive formal nutritional counseling (National Health Survey 2023), while unqualified vendors promote fad diets exacerbating health disparities. Critically, Bangladesh's Ministry of Health has no official recognition pathway for dietitians, resulting in inconsistent training standards and minimal insurance coverage for their services.</w:t>
      </w:r>
    </w:p>
    <w:p>
      <w:pPr>
        <w:pStyle w:val="BodyText"/>
      </w:pPr>
      <w:r>
        <w:t xml:space="preserve">The absence of a functional</w:t>
      </w:r>
      <w:r>
        <w:t xml:space="preserve"> </w:t>
      </w:r>
      <w:r>
        <w:rPr>
          <w:bCs/>
          <w:b/>
        </w:rPr>
        <w:t xml:space="preserve">Dietitian</w:t>
      </w:r>
      <w:r>
        <w:t xml:space="preserve"> </w:t>
      </w:r>
      <w:r>
        <w:t xml:space="preserve">workforce in public health facilities directly contributes to poor disease outcomes. For instance, diabetes management costs in Dhaka's public hospitals have surged by 34% since 2018 due to complications from inadequate dietary guidance. This research will investigate how formalizing dietitian roles within Bangladesh Dhaka's healthcare ecosystem can reduce preventable hospitalizations and align with the government’s Sustainable Development Goals (SDG 3.4: NCD reduction).</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model for integrating registered dietitians into Dhaka's public healthcare infrastructure. Primary objectives include:</w:t>
      </w:r>
    </w:p>
    <w:p>
      <w:pPr>
        <w:numPr>
          <w:ilvl w:val="0"/>
          <w:numId w:val="1001"/>
        </w:numPr>
        <w:pStyle w:val="Compact"/>
      </w:pPr>
      <w:r>
        <w:t xml:space="preserve">Evaluating the current capacity, training gaps, and workplace challenges of existing dietitians in Dhaka</w:t>
      </w:r>
    </w:p>
    <w:p>
      <w:pPr>
        <w:numPr>
          <w:ilvl w:val="0"/>
          <w:numId w:val="1001"/>
        </w:numPr>
        <w:pStyle w:val="Compact"/>
      </w:pPr>
      <w:r>
        <w:t xml:space="preserve">Assessing the demand for dietitian services across public health facilities (community clinics, district hospitals) and at-risk populations (e.g., pregnant women, elderly diabetics)</w:t>
      </w:r>
    </w:p>
    <w:p>
      <w:pPr>
        <w:numPr>
          <w:ilvl w:val="0"/>
          <w:numId w:val="1001"/>
        </w:numPr>
        <w:pStyle w:val="Compact"/>
      </w:pPr>
      <w:r>
        <w:t xml:space="preserve">Designing a cost-effective model for embedding dietitians into Bangladesh's existing primary care framework</w:t>
      </w:r>
    </w:p>
    <w:p>
      <w:pPr>
        <w:numPr>
          <w:ilvl w:val="0"/>
          <w:numId w:val="1001"/>
        </w:numPr>
        <w:pStyle w:val="Compact"/>
      </w:pPr>
      <w:r>
        <w:t xml:space="preserve">Quantifying potential health and economic impacts of full-scale integration in Dhaka</w:t>
      </w:r>
    </w:p>
    <w:p>
      <w:pPr>
        <w:pStyle w:val="FirstParagraph"/>
      </w:pPr>
      <w:r>
        <w:t xml:space="preserve">Key research questions:</w:t>
      </w:r>
    </w:p>
    <w:p>
      <w:pPr>
        <w:numPr>
          <w:ilvl w:val="0"/>
          <w:numId w:val="1002"/>
        </w:numPr>
        <w:pStyle w:val="Compact"/>
      </w:pPr>
      <w:r>
        <w:t xml:space="preserve">What is the correlation between dietitian availability and improved management of NCDs in Dhaka's public healthcare centers?</w:t>
      </w:r>
    </w:p>
    <w:p>
      <w:pPr>
        <w:numPr>
          <w:ilvl w:val="0"/>
          <w:numId w:val="1002"/>
        </w:numPr>
        <w:pStyle w:val="Compact"/>
      </w:pPr>
      <w:r>
        <w:t xml:space="preserve">How can training curricula be adapted to address Bangladesh Dhaka’s unique nutritional challenges (e.g., rice-based diets, food safety issues)?</w:t>
      </w:r>
    </w:p>
    <w:p>
      <w:pPr>
        <w:numPr>
          <w:ilvl w:val="0"/>
          <w:numId w:val="1002"/>
        </w:numPr>
        <w:pStyle w:val="Compact"/>
      </w:pPr>
      <w:r>
        <w:t xml:space="preserve">What policy and financial mechanisms would enable sustainable dietitian deployment across Dhaka's diverse socioeconomic zones?</w:t>
      </w:r>
    </w:p>
    <w:bookmarkEnd w:id="22"/>
    <w:bookmarkStart w:id="23" w:name="methodology"/>
    <w:p>
      <w:pPr>
        <w:pStyle w:val="Heading2"/>
      </w:pPr>
      <w:r>
        <w:t xml:space="preserve">4. Methodology</w:t>
      </w:r>
    </w:p>
    <w:p>
      <w:pPr>
        <w:pStyle w:val="FirstParagraph"/>
      </w:pPr>
      <w:r>
        <w:t xml:space="preserve">This mixed-methods study will employ a three-phase approach over 18 months in Dhaka:</w:t>
      </w:r>
    </w:p>
    <w:p>
      <w:pPr>
        <w:numPr>
          <w:ilvl w:val="0"/>
          <w:numId w:val="1003"/>
        </w:numPr>
        <w:pStyle w:val="Compact"/>
      </w:pPr>
      <w:r>
        <w:rPr>
          <w:bCs/>
          <w:b/>
        </w:rPr>
        <w:t xml:space="preserve">Phase 1 (3 months): Quantitative Assessment</w:t>
      </w:r>
      <w:r>
        <w:t xml:space="preserve"> </w:t>
      </w:r>
      <w:r>
        <w:t xml:space="preserve">– Survey of all public healthcare facilities in Dhaka (n=45) to map existing nutrition services, patient volume, and staff competencies. Stratified sampling will capture urban slums (e.g., Uttara), middle-income areas (Dhanmondi), and affluent zones (Banani).</w:t>
      </w:r>
    </w:p>
    <w:p>
      <w:pPr>
        <w:numPr>
          <w:ilvl w:val="0"/>
          <w:numId w:val="1003"/>
        </w:numPr>
        <w:pStyle w:val="Compact"/>
      </w:pPr>
      <w:r>
        <w:rPr>
          <w:bCs/>
          <w:b/>
        </w:rPr>
        <w:t xml:space="preserve">Phase 2 (6 months): Qualitative Exploration</w:t>
      </w:r>
      <w:r>
        <w:t xml:space="preserve"> </w:t>
      </w:r>
      <w:r>
        <w:t xml:space="preserve">– Focus group discussions with 120 patients across Dhaka, interviews with 30 physicians, and key informant interviews with Ministry of Health officials to identify barriers and cultural acceptability of dietitian roles.</w:t>
      </w:r>
    </w:p>
    <w:p>
      <w:pPr>
        <w:numPr>
          <w:ilvl w:val="0"/>
          <w:numId w:val="1003"/>
        </w:numPr>
        <w:pStyle w:val="Compact"/>
      </w:pPr>
      <w:r>
        <w:rPr>
          <w:bCs/>
          <w:b/>
        </w:rPr>
        <w:t xml:space="preserve">Phase 3 (9 months): Intervention Pilot &amp; Modeling</w:t>
      </w:r>
      <w:r>
        <w:t xml:space="preserve"> </w:t>
      </w:r>
      <w:r>
        <w:t xml:space="preserve">– Implement a pilot at three public clinics in Dhaka City Corporation areas, training local nurses as "nutrition champions" while embedding two certified dietitians. Track clinical outcomes (HbA1c levels, BMI changes) and cost-effectiveness against control facilities.</w:t>
      </w:r>
    </w:p>
    <w:p>
      <w:pPr>
        <w:pStyle w:val="FirstParagraph"/>
      </w:pPr>
      <w:r>
        <w:t xml:space="preserve">Data analysis will use SPSS for statistical modeling and NVivo for thematic coding of qualitative data. Ethical approval will be secured from the Bangladesh Medical Research Council.</w:t>
      </w:r>
    </w:p>
    <w:bookmarkEnd w:id="23"/>
    <w:bookmarkStart w:id="24" w:name="expected-outcomes-and-significance"/>
    <w:p>
      <w:pPr>
        <w:pStyle w:val="Heading2"/>
      </w:pPr>
      <w:r>
        <w:t xml:space="preserve">5. Expected Outcomes and Significance</w:t>
      </w:r>
    </w:p>
    <w:p>
      <w:pPr>
        <w:pStyle w:val="FirstParagraph"/>
      </w:pPr>
      <w:r>
        <w:t xml:space="preserve">This research will produce a blueprint for national policy reform, specifically tailored to Bangladesh Dhaka’s context. Key deliverables include:</w:t>
      </w:r>
    </w:p>
    <w:p>
      <w:pPr>
        <w:numPr>
          <w:ilvl w:val="0"/>
          <w:numId w:val="1004"/>
        </w:numPr>
        <w:pStyle w:val="Compact"/>
      </w:pPr>
      <w:r>
        <w:t xml:space="preserve">A validated model demonstrating how dietitian integration could reduce diabetes-related hospital visits by 25% in Dhaka within two years</w:t>
      </w:r>
    </w:p>
    <w:p>
      <w:pPr>
        <w:numPr>
          <w:ilvl w:val="0"/>
          <w:numId w:val="1004"/>
        </w:numPr>
        <w:pStyle w:val="Compact"/>
      </w:pPr>
      <w:r>
        <w:t xml:space="preserve">Policy briefs advocating for the inclusion of dietitians in Bangladesh's National Health Insurance Scheme (NHIS)</w:t>
      </w:r>
    </w:p>
    <w:p>
      <w:pPr>
        <w:numPr>
          <w:ilvl w:val="0"/>
          <w:numId w:val="1004"/>
        </w:numPr>
        <w:pStyle w:val="Compact"/>
      </w:pPr>
      <w:r>
        <w:t xml:space="preserve">A culturally adapted training module for dietitians addressing local challenges like seasonal food scarcity and religious dietary restrictions</w:t>
      </w:r>
    </w:p>
    <w:p>
      <w:pPr>
        <w:pStyle w:val="FirstParagraph"/>
      </w:pPr>
      <w:r>
        <w:t xml:space="preserve">The significance extends beyond Dhaka: As South Asia’s most populous megacity, Dhaka’s model can be replicated across Bangladesh and similar urban centers in low-income countries. By prioritizing</w:t>
      </w:r>
      <w:r>
        <w:t xml:space="preserve"> </w:t>
      </w:r>
      <w:r>
        <w:rPr>
          <w:bCs/>
          <w:b/>
        </w:rPr>
        <w:t xml:space="preserve">Dietitian</w:t>
      </w:r>
      <w:r>
        <w:t xml:space="preserve"> </w:t>
      </w:r>
      <w:r>
        <w:t xml:space="preserve">services, this study directly supports SDG 3 (Good Health) and SDG 2 (Zero Hunger). Crucially, it addresses a systemic gap—Bangladesh lacks even a national dietitians’ association—making this the first research to establish their healthcare utility in the country.</w:t>
      </w:r>
    </w:p>
    <w:p>
      <w:pPr>
        <w:pStyle w:val="BodyText"/>
      </w:pPr>
      <w:r>
        <w:t xml:space="preserve">Financially, the proposal anticipates cost savings exceeding $800,000 annually for Dhaka’s public health system by preventing avoidable complications. This positions dietitian integration as a high-return investment rather than an expense.</w:t>
      </w:r>
    </w:p>
    <w:bookmarkEnd w:id="24"/>
    <w:bookmarkStart w:id="25" w:name="timeline-summary"/>
    <w:p>
      <w:pPr>
        <w:pStyle w:val="Heading2"/>
      </w:pPr>
      <w:r>
        <w:t xml:space="preserve">6.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Preparation &amp; Ethical Approval</w:t>
            </w:r>
          </w:p>
        </w:tc>
        <w:tc>
          <w:tcPr/>
          <w:p>
            <w:pPr>
              <w:pStyle w:val="Compact"/>
              <w:jc w:val="left"/>
            </w:pPr>
            <w:r>
              <w:t xml:space="preserve">Month 1-2</w:t>
            </w:r>
          </w:p>
        </w:tc>
        <w:tc>
          <w:tcPr/>
          <w:p>
            <w:pPr>
              <w:pStyle w:val="Compact"/>
              <w:jc w:val="left"/>
            </w:pPr>
            <w:r>
              <w:t xml:space="preserve">Stakeholder engagement, protocol finalization</w:t>
            </w:r>
          </w:p>
        </w:tc>
      </w:tr>
      <w:tr>
        <w:tc>
          <w:tcPr/>
          <w:p>
            <w:pPr>
              <w:pStyle w:val="Compact"/>
              <w:jc w:val="left"/>
            </w:pPr>
            <w:r>
              <w:t xml:space="preserve">Data Collection (Quantitative)</w:t>
            </w:r>
          </w:p>
        </w:tc>
        <w:tc>
          <w:tcPr/>
          <w:p>
            <w:pPr>
              <w:pStyle w:val="Compact"/>
              <w:jc w:val="left"/>
            </w:pPr>
            <w:r>
              <w:t xml:space="preserve">Month 3-5</w:t>
            </w:r>
          </w:p>
        </w:tc>
        <w:tc>
          <w:tcPr/>
          <w:p>
            <w:pPr>
              <w:pStyle w:val="Compact"/>
              <w:jc w:val="left"/>
            </w:pPr>
            <w:r>
              <w:t xml:space="preserve">Surveys completed at 45 facilities; dataset assembled</w:t>
            </w:r>
          </w:p>
        </w:tc>
      </w:tr>
      <w:tr>
        <w:tc>
          <w:tcPr/>
          <w:p>
            <w:pPr>
              <w:pStyle w:val="Compact"/>
              <w:jc w:val="left"/>
            </w:pPr>
            <w:r>
              <w:t xml:space="preserve">Qualitative Analysis &amp; Pilot Design</w:t>
            </w:r>
          </w:p>
        </w:tc>
        <w:tc>
          <w:tcPr/>
          <w:p>
            <w:pPr>
              <w:pStyle w:val="Compact"/>
              <w:jc w:val="left"/>
            </w:pPr>
            <w:r>
              <w:t xml:space="preserve">Month 6-9</w:t>
            </w:r>
          </w:p>
        </w:tc>
        <w:tc>
          <w:tcPr/>
          <w:p>
            <w:pPr>
              <w:pStyle w:val="Compact"/>
              <w:jc w:val="left"/>
            </w:pPr>
            <w:r>
              <w:t xml:space="preserve">Pilot model finalized; training materials developed</w:t>
            </w:r>
          </w:p>
        </w:tc>
      </w:tr>
      <w:tr>
        <w:tc>
          <w:tcPr/>
          <w:p>
            <w:pPr>
              <w:pStyle w:val="Compact"/>
              <w:jc w:val="left"/>
            </w:pPr>
            <w:r>
              <w:t xml:space="preserve">Pilot Implementation &amp; Monitoring</w:t>
            </w:r>
          </w:p>
        </w:tc>
        <w:tc>
          <w:tcPr/>
          <w:p>
            <w:pPr>
              <w:pStyle w:val="Compact"/>
              <w:jc w:val="left"/>
            </w:pPr>
            <w:r>
              <w:t xml:space="preserve">Month 10-18</w:t>
            </w:r>
          </w:p>
        </w:tc>
        <w:tc>
          <w:tcPr/>
          <w:p>
            <w:pPr>
              <w:pStyle w:val="Compact"/>
              <w:jc w:val="left"/>
            </w:pPr>
            <w:r>
              <w:t xml:space="preserve">Intervention run at 3 clinics; outcome data collected</w:t>
            </w:r>
          </w:p>
        </w:tc>
      </w:tr>
    </w:tbl>
    <w:bookmarkEnd w:id="25"/>
    <w:bookmarkStart w:id="26" w:name="conclusion"/>
    <w:p>
      <w:pPr>
        <w:pStyle w:val="Heading2"/>
      </w:pPr>
      <w:r>
        <w:t xml:space="preserve">7. Conclusion</w:t>
      </w:r>
    </w:p>
    <w:p>
      <w:pPr>
        <w:pStyle w:val="FirstParagraph"/>
      </w:pPr>
      <w:r>
        <w:t xml:space="preserve">Dhaka’s health crisis demands innovative, evidence-based solutions. This</w:t>
      </w:r>
      <w:r>
        <w:t xml:space="preserve"> </w:t>
      </w:r>
      <w:r>
        <w:rPr>
          <w:bCs/>
          <w:b/>
        </w:rPr>
        <w:t xml:space="preserve">Research Proposal</w:t>
      </w:r>
      <w:r>
        <w:t xml:space="preserve"> </w:t>
      </w:r>
      <w:r>
        <w:t xml:space="preserve">positions the</w:t>
      </w:r>
      <w:r>
        <w:t xml:space="preserve"> </w:t>
      </w:r>
      <w:r>
        <w:rPr>
          <w:bCs/>
          <w:b/>
        </w:rPr>
        <w:t xml:space="preserve">Dietitian</w:t>
      </w:r>
      <w:r>
        <w:t xml:space="preserve"> </w:t>
      </w:r>
      <w:r>
        <w:t xml:space="preserve">as a pivotal agent for transforming nutrition care in Bangladesh Dhaka—a city where 30% of households face food insecurity while obesity rates climb to 28% among urban adults. By systematically documenting the impact, feasibility, and economic benefits of integrating dietitians into public health infrastructure, this study will catalyze policy change that extends beyond Dhaka to national healthcare reform. The outcomes will empower Bangladesh to leverage its human resources for sustainable NCD prevention in alignment with global health imperatives. Without such a strategic focus on dietitians, the vision of "Healthy Bangladesh" remains aspirational; this research turns it into an actionable reality.</w:t>
      </w:r>
    </w:p>
    <w:bookmarkEnd w:id="26"/>
    <w:p>
      <w:pPr>
        <w:pStyle w:val="BodyText"/>
      </w:pPr>
      <w:r>
        <w:rPr>
          <w:bCs/>
          <w:b/>
        </w:rPr>
        <w:t xml:space="preserve">Prepared by:</w:t>
      </w:r>
      <w:r>
        <w:t xml:space="preserve"> </w:t>
      </w:r>
      <w:r>
        <w:t xml:space="preserve">National Nutrition Research Consortium, Dhaka, Bangladesh |</w:t>
      </w:r>
      <w:r>
        <w:t xml:space="preserve"> </w:t>
      </w:r>
      <w:r>
        <w:rPr>
          <w:bCs/>
          <w:b/>
        </w:rPr>
        <w:t xml:space="preserve">Date:</w:t>
      </w:r>
      <w:r>
        <w:t xml:space="preserve"> </w:t>
      </w:r>
      <w:r>
        <w:t xml:space="preserve">October 26, 2023</w:t>
      </w:r>
    </w:p>
    <w:p>
      <w:pPr>
        <w:pStyle w:val="BodyText"/>
      </w:pPr>
      <w:r>
        <w:t xml:space="preserve">This research proposal aligns with Bangladesh's National Health Policy (2018-2030) and the WHO Global Strategy on Diet and Physical Activity.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Practices for Public Health in Dhaka, Bangladesh</dc:title>
  <dc:creator/>
  <dc:language>en</dc:language>
  <cp:keywords/>
  <dcterms:created xsi:type="dcterms:W3CDTF">2026-07-23T13:49:32Z</dcterms:created>
  <dcterms:modified xsi:type="dcterms:W3CDTF">2026-07-23T13:49:32Z</dcterms:modified>
</cp:coreProperties>
</file>

<file path=docProps/custom.xml><?xml version="1.0" encoding="utf-8"?>
<Properties xmlns="http://schemas.openxmlformats.org/officeDocument/2006/custom-properties" xmlns:vt="http://schemas.openxmlformats.org/officeDocument/2006/docPropsVTypes"/>
</file>