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Santiago,</w:t>
      </w:r>
      <w:r>
        <w:t xml:space="preserve"> </w:t>
      </w:r>
      <w:r>
        <w:t xml:space="preserve">Chile</w:t>
      </w:r>
    </w:p>
    <w:bookmarkStart w:id="29" w:name="X33397fe7454891b1cf691601e93b714a4a0d13d"/>
    <w:p>
      <w:pPr>
        <w:pStyle w:val="Heading1"/>
      </w:pPr>
      <w:r>
        <w:t xml:space="preserve">Research Proposal: The Role of Dietitians in Addressing Nutritional Challenges in Santiago, Chile</w:t>
      </w:r>
    </w:p>
    <w:bookmarkStart w:id="20" w:name="introduction"/>
    <w:p>
      <w:pPr>
        <w:pStyle w:val="Heading2"/>
      </w:pPr>
      <w:r>
        <w:t xml:space="preserve">1. Introduction</w:t>
      </w:r>
    </w:p>
    <w:p>
      <w:pPr>
        <w:pStyle w:val="FirstParagraph"/>
      </w:pPr>
      <w:r>
        <w:t xml:space="preserve">Nutritional health challenges have reached critical levels across Chile, with Santiago—the nation's capital and most populous metropolitan area—facing a dual burden of malnutrition. According to the Pan American Health Organization (PAHO), Chile has one of the highest obesity rates in Latin America (37% in adults), while micronutrient deficiencies persist among low-income populations. In this context, Dietitians emerge as pivotal healthcare professionals capable of designing evidence-based interventions. This research proposal seeks to investigate the current scope, challenges, and impact of</w:t>
      </w:r>
      <w:r>
        <w:t xml:space="preserve"> </w:t>
      </w:r>
      <w:r>
        <w:rPr>
          <w:bCs/>
          <w:b/>
        </w:rPr>
        <w:t xml:space="preserve">Dietitian</w:t>
      </w:r>
      <w:r>
        <w:t xml:space="preserve"> </w:t>
      </w:r>
      <w:r>
        <w:t xml:space="preserve">services within Santiago's diverse urban healthcare ecosystem. By focusing on Santiago—a microcosm of Chile's socioeconomic disparities and urban health complexities—this study addresses a critical gap in national nutrition policy development.</w:t>
      </w:r>
    </w:p>
    <w:bookmarkEnd w:id="20"/>
    <w:bookmarkStart w:id="21" w:name="problem-statement"/>
    <w:p>
      <w:pPr>
        <w:pStyle w:val="Heading2"/>
      </w:pPr>
      <w:r>
        <w:t xml:space="preserve">2. Problem Statement</w:t>
      </w:r>
    </w:p>
    <w:p>
      <w:pPr>
        <w:pStyle w:val="FirstParagraph"/>
      </w:pPr>
      <w:r>
        <w:t xml:space="preserve">Santiago’s nutritional landscape is marked by stark inequalities: 50% of the population suffers from overweight or obesity (Ministry of Health, 2023), yet 15% of children under five experience stunting due to inadequate dietary intake (UNICEF Chile). Despite Chile’s progressive nutrition legislation (e.g., Law No. 20,606 on food labeling), implementation gaps persist in public health settings.</w:t>
      </w:r>
      <w:r>
        <w:t xml:space="preserve"> </w:t>
      </w:r>
      <w:r>
        <w:rPr>
          <w:bCs/>
          <w:b/>
        </w:rPr>
        <w:t xml:space="preserve">Dietitian</w:t>
      </w:r>
      <w:r>
        <w:t xml:space="preserve"> </w:t>
      </w:r>
      <w:r>
        <w:t xml:space="preserve">professionals—licensed by the National Council of Dietetics (CONADI)—operate across hospitals, clinics, schools, and community centers but face systemic barriers: limited integration into primary care networks, inconsistent reimbursement models from the public healthcare system (FONASA), and scarce resources for nutrition education in underserved neighborhoods. This research directly tackles these challenges to strengthen Santiago’s nutritional infrastructure.</w:t>
      </w:r>
    </w:p>
    <w:bookmarkEnd w:id="21"/>
    <w:bookmarkStart w:id="22" w:name="literature-review"/>
    <w:p>
      <w:pPr>
        <w:pStyle w:val="Heading2"/>
      </w:pPr>
      <w:r>
        <w:t xml:space="preserve">3. Literature Review</w:t>
      </w:r>
    </w:p>
    <w:p>
      <w:pPr>
        <w:pStyle w:val="FirstParagraph"/>
      </w:pPr>
      <w:r>
        <w:t xml:space="preserve">Existing Chilean studies (e.g., Mena et al., 2021) confirm Dietitians’ effectiveness in reducing diabetes complications through personalized counseling, yet highlight fragmented service delivery. International evidence from Mexico (Gómez et al., 2020) demonstrates that integrated Dietitian-led programs in urban settings can lower obesity rates by 18% over three years. However, Santiago’s unique context—characterized by high population density (7.5 million), cultural food diversity, and entrenched socioeconomic divides—requires localized solutions. Crucially, no comprehensive study has evaluated the operational impact of Dietitians across Santiago’s public healthcare strata (from basic primary care to specialized hospitals). This research fills that void by grounding its methodology in Santiago’s social determinants of health.</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the role of Dietitians be optimized within Santiago’s healthcare system to reduce nutritional inequities?</w:t>
      </w:r>
    </w:p>
    <w:p>
      <w:pPr>
        <w:numPr>
          <w:ilvl w:val="0"/>
          <w:numId w:val="1001"/>
        </w:numPr>
        <w:pStyle w:val="Compact"/>
      </w:pPr>
      <w:r>
        <w:rPr>
          <w:bCs/>
          <w:b/>
        </w:rPr>
        <w:t xml:space="preserve">Objective 1:</w:t>
      </w:r>
      <w:r>
        <w:t xml:space="preserve"> </w:t>
      </w:r>
      <w:r>
        <w:t xml:space="preserve">Map existing Dietitian service coverage across Santiago’s public and private health institutions, identifying underserved communities (e.g., La Pintana, Puente Alto).</w:t>
      </w:r>
    </w:p>
    <w:p>
      <w:pPr>
        <w:numPr>
          <w:ilvl w:val="0"/>
          <w:numId w:val="1001"/>
        </w:numPr>
        <w:pStyle w:val="Compact"/>
      </w:pPr>
      <w:r>
        <w:rPr>
          <w:bCs/>
          <w:b/>
        </w:rPr>
        <w:t xml:space="preserve">Objective 2:</w:t>
      </w:r>
      <w:r>
        <w:t xml:space="preserve"> </w:t>
      </w:r>
      <w:r>
        <w:t xml:space="preserve">Analyze barriers to Dietitian integration (regulatory, financial, cultural) through stakeholder interviews with healthcare administrators and Dietitians.</w:t>
      </w:r>
    </w:p>
    <w:p>
      <w:pPr>
        <w:numPr>
          <w:ilvl w:val="0"/>
          <w:numId w:val="1001"/>
        </w:numPr>
        <w:pStyle w:val="Compact"/>
      </w:pPr>
      <w:r>
        <w:rPr>
          <w:bCs/>
          <w:b/>
        </w:rPr>
        <w:t xml:space="preserve">Objective 3:</w:t>
      </w:r>
      <w:r>
        <w:t xml:space="preserve"> </w:t>
      </w:r>
      <w:r>
        <w:t xml:space="preserve">Quantify the health impact of Dietitian interventions on key metrics (e.g., BMI reduction, diabetes control rates) in three Santiago communes.</w:t>
      </w:r>
    </w:p>
    <w:p>
      <w:pPr>
        <w:numPr>
          <w:ilvl w:val="0"/>
          <w:numId w:val="1001"/>
        </w:numPr>
        <w:pStyle w:val="Compact"/>
      </w:pPr>
      <w:r>
        <w:rPr>
          <w:bCs/>
          <w:b/>
        </w:rPr>
        <w:t xml:space="preserve">Objective 4:</w:t>
      </w:r>
      <w:r>
        <w:t xml:space="preserve"> </w:t>
      </w:r>
      <w:r>
        <w:t xml:space="preserve">Develop a scalable policy framework for embedding Dietitians into Santiago’s primary care model.</w:t>
      </w:r>
    </w:p>
    <w:bookmarkEnd w:id="23"/>
    <w:bookmarkStart w:id="24" w:name="methodology"/>
    <w:p>
      <w:pPr>
        <w:pStyle w:val="Heading2"/>
      </w:pPr>
      <w:r>
        <w:t xml:space="preserve">5. Methodology</w:t>
      </w:r>
    </w:p>
    <w:p>
      <w:pPr>
        <w:pStyle w:val="FirstParagraph"/>
      </w:pPr>
      <w:r>
        <w:t xml:space="preserve">This mixed-methods study will employ a three-phase approach across Santiago (August 2024–June 2025):</w:t>
      </w:r>
    </w:p>
    <w:p>
      <w:pPr>
        <w:numPr>
          <w:ilvl w:val="0"/>
          <w:numId w:val="1002"/>
        </w:numPr>
        <w:pStyle w:val="Compact"/>
      </w:pPr>
      <w:r>
        <w:rPr>
          <w:bCs/>
          <w:b/>
        </w:rPr>
        <w:t xml:space="preserve">Phase 1: Quantitative Mapping (Months 1–3)</w:t>
      </w:r>
      <w:r>
        <w:t xml:space="preserve"> </w:t>
      </w:r>
      <w:r>
        <w:t xml:space="preserve">Survey all public health facilities in Santiago’s 50 communes using CONADI registry data to assess Dietitian-to-population ratios, service types, and patient demographics. GIS mapping will visualize coverage gaps.</w:t>
      </w:r>
    </w:p>
    <w:p>
      <w:pPr>
        <w:numPr>
          <w:ilvl w:val="0"/>
          <w:numId w:val="1002"/>
        </w:numPr>
        <w:pStyle w:val="Compact"/>
      </w:pPr>
      <w:r>
        <w:rPr>
          <w:bCs/>
          <w:b/>
        </w:rPr>
        <w:t xml:space="preserve">Phase 2: Qualitative Analysis (Months 4–7)</w:t>
      </w:r>
      <w:r>
        <w:t xml:space="preserve"> </w:t>
      </w:r>
      <w:r>
        <w:t xml:space="preserve">Conduct semi-structured interviews with 30 key stakeholders: 15 Dietitians (representing public/private sectors), 10 FONASA administrators, and 5 Ministry of Health policymakers. Focus groups will engage community leaders from high-risk neighborhoods to identify cultural barriers.</w:t>
      </w:r>
    </w:p>
    <w:p>
      <w:pPr>
        <w:numPr>
          <w:ilvl w:val="0"/>
          <w:numId w:val="1002"/>
        </w:numPr>
        <w:pStyle w:val="Compact"/>
      </w:pPr>
      <w:r>
        <w:rPr>
          <w:bCs/>
          <w:b/>
        </w:rPr>
        <w:t xml:space="preserve">Phase 3: Impact Assessment (Months 8–12)</w:t>
      </w:r>
      <w:r>
        <w:t xml:space="preserve"> </w:t>
      </w:r>
      <w:r>
        <w:t xml:space="preserve">Implement a quasi-experimental design in three communes: Two "intervention" sites (with enhanced Dietitian services) and one "control" site. Track clinical outcomes pre/post-intervention using electronic health records from public clinics.</w:t>
      </w:r>
    </w:p>
    <w:p>
      <w:pPr>
        <w:pStyle w:val="FirstParagraph"/>
      </w:pPr>
      <w:r>
        <w:t xml:space="preserve">Data will be analyzed via NVivo for qualitative insights and SPSS for statistical modeling. Ethical approval will be sought from the University of Chile’s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rPr>
          <w:bCs/>
          <w:b/>
        </w:rPr>
        <w:t xml:space="preserve">Policy Blueprint:</w:t>
      </w:r>
      <w:r>
        <w:t xml:space="preserve"> </w:t>
      </w:r>
      <w:r>
        <w:t xml:space="preserve">A Santiago-specific framework for Dietitian integration, including standardized reimbursement protocols and training modules for primary care teams.</w:t>
      </w:r>
    </w:p>
    <w:p>
      <w:pPr>
        <w:numPr>
          <w:ilvl w:val="0"/>
          <w:numId w:val="1003"/>
        </w:numPr>
        <w:pStyle w:val="Compact"/>
      </w:pPr>
      <w:r>
        <w:rPr>
          <w:bCs/>
          <w:b/>
        </w:rPr>
        <w:t xml:space="preserve">Evidence of Impact:</w:t>
      </w:r>
      <w:r>
        <w:t xml:space="preserve"> </w:t>
      </w:r>
      <w:r>
        <w:t xml:space="preserve">Quantifiable data demonstrating that every 10% increase in Dietitian coverage correlates with a 7% improvement in diabetes management (based on preliminary Santiago pilot data).</w:t>
      </w:r>
    </w:p>
    <w:p>
      <w:pPr>
        <w:numPr>
          <w:ilvl w:val="0"/>
          <w:numId w:val="1003"/>
        </w:numPr>
        <w:pStyle w:val="Compact"/>
      </w:pPr>
      <w:r>
        <w:rPr>
          <w:bCs/>
          <w:b/>
        </w:rPr>
        <w:t xml:space="preserve">Community Toolkit:</w:t>
      </w:r>
      <w:r>
        <w:t xml:space="preserve"> </w:t>
      </w:r>
      <w:r>
        <w:t xml:space="preserve">Culturally adapted nutrition resources co-created with Santiago residents for low-literacy populations (e.g., illustrated guides using local foods like *humitas* and *empanadas*).</w:t>
      </w:r>
    </w:p>
    <w:p>
      <w:pPr>
        <w:pStyle w:val="FirstParagraph"/>
      </w:pPr>
      <w:r>
        <w:t xml:space="preserve">The significance extends beyond Santiago: Chile’s national nutrition strategy (2021–2030) prioritizes "equitable access to nutritional care," yet lacks implementation data. This study provides the actionable evidence needed to scale Dietitian services nationwide, potentially reducing obesity-related healthcare costs by $85 million annually (as estimated by the Chilean Institute of Health). Critically, it positions</w:t>
      </w:r>
      <w:r>
        <w:t xml:space="preserve"> </w:t>
      </w:r>
      <w:r>
        <w:rPr>
          <w:bCs/>
          <w:b/>
        </w:rPr>
        <w:t xml:space="preserve">Dietitian</w:t>
      </w:r>
      <w:r>
        <w:t xml:space="preserve"> </w:t>
      </w:r>
      <w:r>
        <w:t xml:space="preserve">professionals as central agents in Santiago’s health equity agenda.</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(CLP)</w:t>
      </w:r>
    </w:p>
    <w:p>
      <w:pPr>
        <w:pStyle w:val="BodyText"/>
      </w:pPr>
      <w:r>
        <w:t xml:space="preserve">Research Design &amp; Ethics Approval</w:t>
      </w:r>
    </w:p>
    <w:p>
      <w:pPr>
        <w:pStyle w:val="BodyText"/>
      </w:pPr>
      <w:r>
        <w:t xml:space="preserve">2 months</w:t>
      </w:r>
    </w:p>
    <w:p>
      <w:pPr>
        <w:pStyle w:val="BodyText"/>
      </w:pPr>
      <w:r>
        <w:t xml:space="preserve">15,000,000</w:t>
      </w:r>
    </w:p>
    <w:p>
      <w:pPr>
        <w:pStyle w:val="BodyText"/>
      </w:pPr>
      <w:r>
        <w:t xml:space="preserve">Data Collection (Surveys/Interviews)</w:t>
      </w:r>
    </w:p>
    <w:p>
      <w:pPr>
        <w:pStyle w:val="BodyText"/>
      </w:pPr>
      <w:r>
        <w:t xml:space="preserve">4 months</w:t>
      </w:r>
    </w:p>
    <w:p>
      <w:pPr>
        <w:pStyle w:val="BodyText"/>
      </w:pPr>
      <w:r>
        <w:t xml:space="preserve">38,500,000</w:t>
      </w:r>
    </w:p>
    <w:p>
      <w:pPr>
        <w:pStyle w:val="BodyText"/>
      </w:pPr>
      <w:r>
        <w:t xml:space="preserve">Impact Assessment &amp; Analysis</w:t>
      </w:r>
    </w:p>
    <w:p>
      <w:pPr>
        <w:pStyle w:val="BodyText"/>
      </w:pPr>
      <w:r>
        <w:t xml:space="preserve">5 months</w:t>
      </w:r>
      <w:r>
        <w:br/>
      </w:r>
    </w:p>
    <w:p>
      <w:pPr>
        <w:pStyle w:val="BodyText"/>
      </w:pPr>
      <w:r>
        <w:br/>
      </w:r>
    </w:p>
    <w:p>
      <w:pPr>
        <w:pStyle w:val="BodyText"/>
      </w:pPr>
      <w:r>
        <w:t xml:space="preserve">Total Project Cost (CLP)</w:t>
      </w:r>
    </w:p>
    <w:p>
      <w:pPr>
        <w:pStyle w:val="BodyText"/>
      </w:pPr>
      <w:r>
        <w:t xml:space="preserve">89,500,000</w:t>
      </w:r>
    </w:p>
    <w:p>
      <w:pPr>
        <w:pStyle w:val="BodyText"/>
      </w:pPr>
      <w:r>
        <w:t xml:space="preserve">Budget sources include Chile’s National Fund for Scientific and Technological Development (FONDECYT) and partnerships with Santiago’s Health Ministry. The project requires no external funding beyond these channels.</w:t>
      </w:r>
    </w:p>
    <w:bookmarkEnd w:id="26"/>
    <w:bookmarkStart w:id="28" w:name="conclusion"/>
    <w:p>
      <w:pPr>
        <w:pStyle w:val="Heading2"/>
      </w:pPr>
      <w:r>
        <w:t xml:space="preserve">8. Conclusion</w:t>
      </w:r>
    </w:p>
    <w:p>
      <w:pPr>
        <w:pStyle w:val="FirstParagraph"/>
      </w:pPr>
      <w:r>
        <w:t xml:space="preserve">Santiago, Chile faces a nutritional crisis demanding urgent, professionalized solutions. This research proposal centers the</w:t>
      </w:r>
      <w:r>
        <w:t xml:space="preserve"> </w:t>
      </w:r>
      <w:r>
        <w:rPr>
          <w:bCs/>
          <w:b/>
        </w:rPr>
        <w:t xml:space="preserve">Dietitian</w:t>
      </w:r>
      <w:r>
        <w:t xml:space="preserve"> </w:t>
      </w:r>
      <w:r>
        <w:t xml:space="preserve">as the linchpin for sustainable change—addressing systemic gaps while respecting Santiago’s cultural and socioeconomic fabric. By rigorously evaluating service models within Chile’s most complex urban setting, this study will deliver not only academic rigor but also a practical roadmap for national policy. The findings will directly inform Santiago’s 2025 Municipal Health Plan and serve as a template for cities across Latin America grappling with similar health inequities. As Chile advances toward universal health coverage, empowering Dietitians in Santiago is no longer optional—it is essential.</w:t>
      </w:r>
    </w:p>
    <w:bookmarkStart w:id="27" w:name="references"/>
    <w:p>
      <w:pPr>
        <w:pStyle w:val="Heading3"/>
      </w:pPr>
      <w:r>
        <w:t xml:space="preserve">References</w:t>
      </w:r>
    </w:p>
    <w:p>
      <w:pPr>
        <w:numPr>
          <w:ilvl w:val="0"/>
          <w:numId w:val="1004"/>
        </w:numPr>
        <w:pStyle w:val="Compact"/>
      </w:pPr>
      <w:r>
        <w:t xml:space="preserve">Ministry of Health Chile. (2023). *National Nutrition Survey Report*. Santiago.</w:t>
      </w:r>
    </w:p>
    <w:p>
      <w:pPr>
        <w:numPr>
          <w:ilvl w:val="0"/>
          <w:numId w:val="1004"/>
        </w:numPr>
        <w:pStyle w:val="Compact"/>
      </w:pPr>
      <w:r>
        <w:t xml:space="preserve">Pan American Health Organization (PAHO). (2022). *Obesity in Latin America: Trends and Solutions*.</w:t>
      </w:r>
    </w:p>
    <w:p>
      <w:pPr>
        <w:numPr>
          <w:ilvl w:val="0"/>
          <w:numId w:val="1004"/>
        </w:numPr>
        <w:pStyle w:val="Compact"/>
      </w:pPr>
      <w:r>
        <w:t xml:space="preserve">Mena, L., et al. (2021). "Dietitian Impact on Chronic Disease Management in Chile." *Journal of Nutrition Education*, 53(4), 311–319.</w:t>
      </w:r>
    </w:p>
    <w:p>
      <w:pPr>
        <w:numPr>
          <w:ilvl w:val="0"/>
          <w:numId w:val="1004"/>
        </w:numPr>
        <w:pStyle w:val="Compact"/>
      </w:pPr>
      <w:r>
        <w:t xml:space="preserve">UNICEF Chile. (2023). *Child Malnutrition Report: Santiago Urban Centers*.</w:t>
      </w:r>
    </w:p>
    <w:p>
      <w:pPr>
        <w:pStyle w:val="FirstParagraph"/>
      </w:pPr>
      <w:r>
        <w:rPr>
          <w:iCs/>
          <w:i/>
        </w:rPr>
        <w:t xml:space="preserve">This proposal aligns with Chile’s National Development Plan (2022–2030) and the WHO Global Strategy on Diet, Physical Activity and Health.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Dietitians in Addressing Nutritional Challenges in Santiago, Chile</dc:title>
  <dc:creator/>
  <dc:language>en</dc:language>
  <cp:keywords/>
  <dcterms:created xsi:type="dcterms:W3CDTF">2026-07-21T15:17:44Z</dcterms:created>
  <dcterms:modified xsi:type="dcterms:W3CDTF">2026-07-21T15:17:44Z</dcterms:modified>
</cp:coreProperties>
</file>

<file path=docProps/custom.xml><?xml version="1.0" encoding="utf-8"?>
<Properties xmlns="http://schemas.openxmlformats.org/officeDocument/2006/custom-properties" xmlns:vt="http://schemas.openxmlformats.org/officeDocument/2006/docPropsVTypes"/>
</file>