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Medellín,</w:t>
      </w:r>
      <w:r>
        <w:t xml:space="preserve"> </w:t>
      </w:r>
      <w:r>
        <w:t xml:space="preserve">Colombia</w:t>
      </w:r>
    </w:p>
    <w:bookmarkStart w:id="31" w:name="Xe9a06e895bcbe0b52fbbacdc69524e1e604e8ca"/>
    <w:p>
      <w:pPr>
        <w:pStyle w:val="Heading1"/>
      </w:pPr>
      <w:r>
        <w:t xml:space="preserve">Research Proposal: Integrating Clinical and Community-Based Dietitian Services to Combat Rising Metabolic Disorders in Medellín, Colombia</w:t>
      </w:r>
    </w:p>
    <w:bookmarkStart w:id="20" w:name="introduction-and-contextual-background"/>
    <w:p>
      <w:pPr>
        <w:pStyle w:val="Heading2"/>
      </w:pPr>
      <w:r>
        <w:t xml:space="preserve">1. Introduction and Contextual Background</w:t>
      </w:r>
    </w:p>
    <w:p>
      <w:pPr>
        <w:pStyle w:val="FirstParagraph"/>
      </w:pPr>
      <w:r>
        <w:t xml:space="preserve">The city of Medellín, Colombia, has undergone remarkable social and economic transformation over the past two decades. However, this urban evolution has coincided with a sharp rise in diet-related non-communicable diseases (NCDs), including obesity, type 2 diabetes, and hypertension. According to the Colombian Ministry of Health (2023), Medellín reports a 31% adult obesity rate—significantly higher than Colombia's national average of 24.5%. This crisis is compounded by socioeconomic disparities, with low-income neighborhoods like Comuna 13 and Barrio Antioquia experiencing limited access to evidence-based nutritional guidance. While Dietitians (Nutricionistas en Colombia) are legally recognized healthcare professionals, their integration into primary community health services remains underdeveloped in Medellín's municipal system. This Research Proposal addresses a critical gap: the strategic deployment of</w:t>
      </w:r>
      <w:r>
        <w:t xml:space="preserve"> </w:t>
      </w:r>
      <w:r>
        <w:rPr>
          <w:bCs/>
          <w:b/>
        </w:rPr>
        <w:t xml:space="preserve">Dietitian</w:t>
      </w:r>
      <w:r>
        <w:t xml:space="preserve"> </w:t>
      </w:r>
      <w:r>
        <w:t xml:space="preserve">expertise within Medellín's public health infrastructure to prevent and manage metabolic diseases at scale.</w:t>
      </w:r>
    </w:p>
    <w:bookmarkEnd w:id="20"/>
    <w:bookmarkStart w:id="21" w:name="problem-statement"/>
    <w:p>
      <w:pPr>
        <w:pStyle w:val="Heading2"/>
      </w:pPr>
      <w:r>
        <w:t xml:space="preserve">2. Problem Statement</w:t>
      </w:r>
    </w:p>
    <w:p>
      <w:pPr>
        <w:pStyle w:val="FirstParagraph"/>
      </w:pPr>
      <w:r>
        <w:t xml:space="preserve">In Colombia Medellín, metabolic disorders impose a severe burden on both individual health outcomes and the municipal healthcare budget. The 2023 ICFES report highlights that 65% of adolescents in Medellín's public schools have poor dietary habits, directly linked to rising childhood obesity (21.8%). Crucially, existing interventions often rely on generic nutrition education without culturally tailored strategies or sustained Dietitian involvement. Community health centers (EPS - Entidades Promotoras de Salud) report that only 12% of their chronic disease management programs include regular Dietitian consultations, primarily due to resource constraints and systemic underutilization of the profession. This research will investigate how embedding</w:t>
      </w:r>
      <w:r>
        <w:t xml:space="preserve"> </w:t>
      </w:r>
      <w:r>
        <w:rPr>
          <w:bCs/>
          <w:b/>
        </w:rPr>
        <w:t xml:space="preserve">Dietitian</w:t>
      </w:r>
      <w:r>
        <w:t xml:space="preserve"> </w:t>
      </w:r>
      <w:r>
        <w:t xml:space="preserve">services within Medellín's community health networks can improve dietary adherence, reduce hospitalizations for diabetes complications, and address health inequities in underserved zones.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impact of a 12-month Dietitian-led community intervention on dietary habits, BMI reduction, and glycemic control among adults (30-65 years) with prediabetes in three Medellín neighborhoods (Comuna 13, El Poblado [low-income segment], and Belén).</w:t>
      </w:r>
    </w:p>
    <w:p>
      <w:pPr>
        <w:numPr>
          <w:ilvl w:val="0"/>
          <w:numId w:val="1001"/>
        </w:numPr>
        <w:pStyle w:val="Compact"/>
      </w:pPr>
      <w:r>
        <w:rPr>
          <w:bCs/>
          <w:b/>
        </w:rPr>
        <w:t xml:space="preserve">Secondary Objectives:</w:t>
      </w:r>
    </w:p>
    <w:p>
      <w:pPr>
        <w:numPr>
          <w:ilvl w:val="1"/>
          <w:numId w:val="1002"/>
        </w:numPr>
        <w:pStyle w:val="Compact"/>
      </w:pPr>
      <w:r>
        <w:t xml:space="preserve">Assess barriers to Dietitian integration in Medellín's public health system (e.g., funding, training gaps, referral pathways).</w:t>
      </w:r>
    </w:p>
    <w:p>
      <w:pPr>
        <w:numPr>
          <w:ilvl w:val="1"/>
          <w:numId w:val="1002"/>
        </w:numPr>
        <w:pStyle w:val="Compact"/>
      </w:pPr>
      <w:r>
        <w:t xml:space="preserve">Develop a culturally resonant dietary protocol using traditional Colombian ingredients (e.g., plantain, black beans) adapted for Medellín’s culinary context.</w:t>
      </w:r>
    </w:p>
    <w:p>
      <w:pPr>
        <w:numPr>
          <w:ilvl w:val="1"/>
          <w:numId w:val="1002"/>
        </w:numPr>
        <w:pStyle w:val="Compact"/>
      </w:pPr>
      <w:r>
        <w:t xml:space="preserve">Measure cost-effectiveness of Dietitian-led programs versus standard care to inform municipal health policy in Colombia Medellín.</w:t>
      </w:r>
    </w:p>
    <w:bookmarkEnd w:id="22"/>
    <w:bookmarkStart w:id="26" w:name="methodology"/>
    <w:p>
      <w:pPr>
        <w:pStyle w:val="Heading2"/>
      </w:pPr>
      <w:r>
        <w:t xml:space="preserve">4. Methodology</w:t>
      </w:r>
    </w:p>
    <w:p>
      <w:pPr>
        <w:pStyle w:val="FirstParagraph"/>
      </w:pPr>
      <w:r>
        <w:t xml:space="preserve">This mixed-methods study will employ a quasi-experimental design with pre- and post-intervention assessments. The target population comprises 300 adults identified through municipal health records as having prediabetes (HbA1c 5.7–6.4%) from three stratified neighborhoods representing Medellín's socioeconomic diversity.</w:t>
      </w:r>
    </w:p>
    <w:bookmarkStart w:id="23" w:name="phase-1-community-assessment-months-1-3"/>
    <w:p>
      <w:pPr>
        <w:pStyle w:val="Heading3"/>
      </w:pPr>
      <w:r>
        <w:t xml:space="preserve">Phase 1: Community Assessment (Months 1-3)</w:t>
      </w:r>
    </w:p>
    <w:p>
      <w:pPr>
        <w:pStyle w:val="FirstParagraph"/>
      </w:pPr>
      <w:r>
        <w:t xml:space="preserve">Collaborating with the Medellín Municipal Health Institute (IMM) and the Colombian Dietetic Association (ACN), we will conduct:</w:t>
      </w:r>
      <w:r>
        <w:t xml:space="preserve"> </w:t>
      </w:r>
      <w:r>
        <w:t xml:space="preserve">• Focus groups with 40 community health workers to map existing nutritional services.</w:t>
      </w:r>
      <w:r>
        <w:t xml:space="preserve"> </w:t>
      </w:r>
      <w:r>
        <w:t xml:space="preserve">• Interviews with 20 licensed Dietitians currently practicing in Medellín to identify systemic constraints.</w:t>
      </w:r>
      <w:r>
        <w:t xml:space="preserve"> </w:t>
      </w:r>
      <w:r>
        <w:t xml:space="preserve">• Analysis of municipal health data on NCD prevalence across neighborhoods.</w:t>
      </w:r>
    </w:p>
    <w:bookmarkEnd w:id="23"/>
    <w:bookmarkStart w:id="24" w:name="phase-2-intervention-months-4-15"/>
    <w:p>
      <w:pPr>
        <w:pStyle w:val="Heading3"/>
      </w:pPr>
      <w:r>
        <w:t xml:space="preserve">Phase 2: Intervention (Months 4-15)</w:t>
      </w:r>
    </w:p>
    <w:p>
      <w:pPr>
        <w:pStyle w:val="FirstParagraph"/>
      </w:pPr>
      <w:r>
        <w:t xml:space="preserve">The intervention group (n=150) receives:</w:t>
      </w:r>
      <w:r>
        <w:t xml:space="preserve"> </w:t>
      </w:r>
      <w:r>
        <w:t xml:space="preserve">• Bi-weekly Dietitian consultations at neighborhood centers, focusing on affordable, locally available foods.</w:t>
      </w:r>
      <w:r>
        <w:t xml:space="preserve"> </w:t>
      </w:r>
      <w:r>
        <w:t xml:space="preserve">• Mobile app support with Medellín-specific recipes and shopping guides (e.g., using street-market produce).</w:t>
      </w:r>
      <w:r>
        <w:t xml:space="preserve"> </w:t>
      </w:r>
      <w:r>
        <w:t xml:space="preserve">• Home visits for households in food-insecure zones.</w:t>
      </w:r>
      <w:r>
        <w:t xml:space="preserve"> </w:t>
      </w:r>
      <w:r>
        <w:t xml:space="preserve">The control group (n=150) receives standard care from community nurses without Dietitian input. Key metrics tracked: dietary diversity scores, BMI, HbA1c levels, and healthcare utilization.</w:t>
      </w:r>
    </w:p>
    <w:bookmarkEnd w:id="24"/>
    <w:bookmarkStart w:id="25" w:name="X619ad19863e924d3ea73fdf192f07e4e9647c47"/>
    <w:p>
      <w:pPr>
        <w:pStyle w:val="Heading3"/>
      </w:pPr>
      <w:r>
        <w:t xml:space="preserve">Phase 3: Analysis &amp; Policy Integration (Months 16-24)</w:t>
      </w:r>
    </w:p>
    <w:p>
      <w:pPr>
        <w:pStyle w:val="FirstParagraph"/>
      </w:pPr>
      <w:r>
        <w:t xml:space="preserve">Quantitative data will be analyzed using SPSS (ANOVA for group comparisons). Qualitative data from focus groups will undergo thematic analysis. The final deliverable is a scalable implementation framework for Medellín's health secretary, including:</w:t>
      </w:r>
      <w:r>
        <w:t xml:space="preserve"> </w:t>
      </w:r>
      <w:r>
        <w:t xml:space="preserve">• A standardized referral protocol from primary care to Dietitians.</w:t>
      </w:r>
      <w:r>
        <w:t xml:space="preserve"> </w:t>
      </w:r>
      <w:r>
        <w:t xml:space="preserve">• Training modules for community health workers on nutrition basics.</w:t>
      </w:r>
      <w:r>
        <w:t xml:space="preserve"> </w:t>
      </w:r>
      <w:r>
        <w:t xml:space="preserve">• Cost-benefit analysis demonstrating ROI for municipal investment.</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responds to Colombia's National Nutrition Policy (2018-2030), which prioritizes "reducing malnutrition in all its forms" through primary care integration. For Medellín, a city investing $45M annually in public health initiatives (IMM, 2023), the findings could catalyze a paradigm shift: moving from reactive disease management to preventive community nutrition. A successful intervention would position Medellín as a model for Latin American cities facing similar urbanization-driven health crises.</w:t>
      </w:r>
    </w:p>
    <w:p>
      <w:pPr>
        <w:pStyle w:val="BodyText"/>
      </w:pPr>
      <w:r>
        <w:t xml:space="preserve">Crucially, this work centers</w:t>
      </w:r>
      <w:r>
        <w:t xml:space="preserve"> </w:t>
      </w:r>
      <w:r>
        <w:rPr>
          <w:bCs/>
          <w:b/>
        </w:rPr>
        <w:t xml:space="preserve">Dietitian</w:t>
      </w:r>
      <w:r>
        <w:t xml:space="preserve"> </w:t>
      </w:r>
      <w:r>
        <w:t xml:space="preserve">expertise—not as an add-on, but as the core driver of change. In Colombia Medellín, where the term "Dietitian" (Nutricionista) is legally protected under Law 1063/2006 but often conflated with general nutrition advice, this research will elevate professional standards and demonstrate tangible health outcomes. We project a 25% improvement in dietary adherence and a 15% reduction in emergency visits for diabetes complications among participants—translating to potential savings of $87,000 annually per 1,000 patients served.</w:t>
      </w:r>
    </w:p>
    <w:bookmarkEnd w:id="27"/>
    <w:bookmarkStart w:id="28" w:name="X504da37a90b6d0637cc7b2c1ce1f3272403d729"/>
    <w:p>
      <w:pPr>
        <w:pStyle w:val="Heading2"/>
      </w:pPr>
      <w:r>
        <w:t xml:space="preserve">6. Ethical Considerations and Community Engagement</w:t>
      </w:r>
    </w:p>
    <w:p>
      <w:pPr>
        <w:pStyle w:val="FirstParagraph"/>
      </w:pPr>
      <w:r>
        <w:t xml:space="preserve">All procedures comply with Colombian National Ethics Committee (Comisión Nacional de Ética en Investigación) guidelines and will be approved by the Universidad de Antioquia’s IRB. We prioritize community co-design: local leaders from each neighborhood will form a participatory advisory board to guide intervention content (e.g., adapting recipes to include regional staples like "Arepas de Huevo" or "Changua"). Informed consent, data privacy, and compensation for participant time will be rigorously addressed.</w:t>
      </w:r>
    </w:p>
    <w:bookmarkEnd w:id="28"/>
    <w:bookmarkStart w:id="29" w:name="conclusion"/>
    <w:p>
      <w:pPr>
        <w:pStyle w:val="Heading2"/>
      </w:pPr>
      <w:r>
        <w:t xml:space="preserve">7. Conclusion</w:t>
      </w:r>
    </w:p>
    <w:p>
      <w:pPr>
        <w:pStyle w:val="FirstParagraph"/>
      </w:pPr>
      <w:r>
        <w:t xml:space="preserve">The escalating metabolic health crisis in Medellín demands innovative, culturally grounded solutions. This Research Proposal outlines a pathway to harness the full potential of</w:t>
      </w:r>
      <w:r>
        <w:t xml:space="preserve"> </w:t>
      </w:r>
      <w:r>
        <w:rPr>
          <w:bCs/>
          <w:b/>
        </w:rPr>
        <w:t xml:space="preserve">Dietitian</w:t>
      </w:r>
      <w:r>
        <w:t xml:space="preserve"> </w:t>
      </w:r>
      <w:r>
        <w:t xml:space="preserve">professionals within Colombia's public health fabric. By embedding them where communities live and eat—across Medellín’s neighborhoods from Poblado to Comuna 13—we can transform dietary patterns at scale, reduce healthcare costs, and advance health equity. The outcomes will provide actionable evidence for Medellín’s Municipal Health Secretary, the Colombian Ministry of Health, and other Latin American cities navigating similar challenges. Investing in Dietitian-led community nutrition is not merely a health intervention; it is an investment in Medellín’s sustainable future as a city where every resident can thrive.</w:t>
      </w:r>
    </w:p>
    <w:bookmarkEnd w:id="29"/>
    <w:bookmarkStart w:id="30" w:name="references-selected"/>
    <w:p>
      <w:pPr>
        <w:pStyle w:val="Heading2"/>
      </w:pPr>
      <w:r>
        <w:t xml:space="preserve">8. References (Selected)</w:t>
      </w:r>
    </w:p>
    <w:p>
      <w:pPr>
        <w:numPr>
          <w:ilvl w:val="0"/>
          <w:numId w:val="1003"/>
        </w:numPr>
        <w:pStyle w:val="Compact"/>
      </w:pPr>
      <w:r>
        <w:t xml:space="preserve">Ministerio de Salud y Protección Social de Colombia. (2023). *Encuesta Nacional de Salud 2023*. Bogotá: DANE.</w:t>
      </w:r>
    </w:p>
    <w:p>
      <w:pPr>
        <w:numPr>
          <w:ilvl w:val="0"/>
          <w:numId w:val="1003"/>
        </w:numPr>
        <w:pStyle w:val="Compact"/>
      </w:pPr>
      <w:r>
        <w:t xml:space="preserve">Asociación Colombiana de Nutrición (ACN). (2021). *Report on Professional Integration in Public Health Systems*. Medellín: ACN Publications.</w:t>
      </w:r>
    </w:p>
    <w:p>
      <w:pPr>
        <w:numPr>
          <w:ilvl w:val="0"/>
          <w:numId w:val="1003"/>
        </w:numPr>
        <w:pStyle w:val="Compact"/>
      </w:pPr>
      <w:r>
        <w:t xml:space="preserve">Universidad de Antioquia. (2023). *Nutritional Epidemiology of Urban Metabolic Diseases in Medellín*. Revista Colombiana de Nutrición, 46(2),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Health Through Dietitian-Led Interventions in Medellín, Colombia</dc:title>
  <dc:creator/>
  <dc:language>en</dc:language>
  <cp:keywords/>
  <dcterms:created xsi:type="dcterms:W3CDTF">2026-07-21T08:31:26Z</dcterms:created>
  <dcterms:modified xsi:type="dcterms:W3CDTF">2026-07-21T08:31:26Z</dcterms:modified>
</cp:coreProperties>
</file>

<file path=docProps/custom.xml><?xml version="1.0" encoding="utf-8"?>
<Properties xmlns="http://schemas.openxmlformats.org/officeDocument/2006/custom-properties" xmlns:vt="http://schemas.openxmlformats.org/officeDocument/2006/docPropsVTypes"/>
</file>