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31" w:name="Xa417bf439bed9dab1f754e6779b27956d7cdabd"/>
    <w:p>
      <w:pPr>
        <w:pStyle w:val="Heading1"/>
      </w:pPr>
      <w:r>
        <w:t xml:space="preserve">Research Proposal: Advancing Nutritional Care Through Dietitian Integration in Germany Frankfurt</w:t>
      </w:r>
    </w:p>
    <w:bookmarkStart w:id="20" w:name="introduction-and-background"/>
    <w:p>
      <w:pPr>
        <w:pStyle w:val="Heading2"/>
      </w:pPr>
      <w:r>
        <w:t xml:space="preserve">1. Introduction and Background</w:t>
      </w:r>
    </w:p>
    <w:p>
      <w:pPr>
        <w:pStyle w:val="FirstParagraph"/>
      </w:pPr>
      <w:r>
        <w:t xml:space="preserve">In contemporary healthcare systems, the role of the registered dietitian has evolved from traditional nutritional counseling to a critical interdisciplinary healthcare professional. Within Germany, particularly in cosmopolitan hubs like Frankfurt am Main, this role faces unique opportunities and challenges due to the city's diverse population (over 750,000 residents representing more than 180 nationalities), complex healthcare infrastructure, and growing prevalence of diet-related chronic conditions. Despite the existence of legally protected dietitian titles under German law (e.g., "Diätassistent" or "Geprüfte Diätassistentin"), their integration into mainstream healthcare remains fragmented compared to countries like the UK or Canada. This research proposal outlines a comprehensive study to investigate how systematic Dietitian implementation in Frankfurt's healthcare ecosystem can improve nutritional outcomes, reduce healthcare costs, and address health disparities among its multicultural population.</w:t>
      </w:r>
    </w:p>
    <w:bookmarkEnd w:id="20"/>
    <w:bookmarkStart w:id="21" w:name="problem-statement"/>
    <w:p>
      <w:pPr>
        <w:pStyle w:val="Heading2"/>
      </w:pPr>
      <w:r>
        <w:t xml:space="preserve">2. Problem Statement</w:t>
      </w:r>
    </w:p>
    <w:p>
      <w:pPr>
        <w:pStyle w:val="FirstParagraph"/>
      </w:pPr>
      <w:r>
        <w:t xml:space="preserve">Germany's national dietary guidelines indicate that 45% of adults suffer from obesity-related conditions, yet only 3% of primary care physicians routinely refer patients to dietitians. In Frankfurt—a city with one of Germany's highest immigrant populations—this gap is exacerbated by cultural dietary barriers and language differences. Current data from the Hessian Ministry of Social Affairs shows that nutritional interventions in Frankfurt's public healthcare facilities are often reactive rather than preventive, leading to higher long-term costs for diabetes (47% prevalence) and cardiovascular diseases (28%). The absence of standardized Dietitian protocols across Frankfurt's 18 hospitals and 300+ outpatient clinics creates inconsistent care quality. This research addresses the critical question: *How can structured Dietitian integration within Frankfurt's healthcare framework reduce health disparities and improve population nutrition outcomes?*</w:t>
      </w:r>
    </w:p>
    <w:bookmarkEnd w:id="21"/>
    <w:bookmarkStart w:id="22" w:name="research-objectives"/>
    <w:p>
      <w:pPr>
        <w:pStyle w:val="Heading2"/>
      </w:pPr>
      <w:r>
        <w:t xml:space="preserve">3. Research Objectives</w:t>
      </w:r>
    </w:p>
    <w:p>
      <w:pPr>
        <w:numPr>
          <w:ilvl w:val="0"/>
          <w:numId w:val="1001"/>
        </w:numPr>
        <w:pStyle w:val="Compact"/>
      </w:pPr>
      <w:r>
        <w:t xml:space="preserve">To map existing Dietitian service availability across Frankfurt's public and private healthcare institutions.</w:t>
      </w:r>
    </w:p>
    <w:p>
      <w:pPr>
        <w:numPr>
          <w:ilvl w:val="0"/>
          <w:numId w:val="1001"/>
        </w:numPr>
        <w:pStyle w:val="Compact"/>
      </w:pPr>
      <w:r>
        <w:t xml:space="preserve">To quantify the impact of dietitian-led interventions on clinical markers (e.g., HbA1c, BMI) among Frankfurt's diverse patient cohorts.</w:t>
      </w:r>
    </w:p>
    <w:p>
      <w:pPr>
        <w:numPr>
          <w:ilvl w:val="0"/>
          <w:numId w:val="1001"/>
        </w:numPr>
        <w:pStyle w:val="Compact"/>
      </w:pPr>
      <w:r>
        <w:t xml:space="preserve">To develop a culturally adaptive nutritional care model specifically for Frankfurt's multicultural population.</w:t>
      </w:r>
    </w:p>
    <w:p>
      <w:pPr>
        <w:numPr>
          <w:ilvl w:val="0"/>
          <w:numId w:val="1001"/>
        </w:numPr>
        <w:pStyle w:val="Compact"/>
      </w:pPr>
      <w:r>
        <w:t xml:space="preserve">To evaluate cost-effectiveness of Dietitian integration versus current fragmented approaches using German healthcare reimbursement data.</w:t>
      </w:r>
    </w:p>
    <w:bookmarkEnd w:id="22"/>
    <w:bookmarkStart w:id="23" w:name="Xd81b8e076cf3babd63f355d3a93dfaadc63b46b"/>
    <w:p>
      <w:pPr>
        <w:pStyle w:val="Heading2"/>
      </w:pPr>
      <w:r>
        <w:t xml:space="preserve">4. Literature Review: Context in Germany Frankfurt</w:t>
      </w:r>
    </w:p>
    <w:p>
      <w:pPr>
        <w:pStyle w:val="FirstParagraph"/>
      </w:pPr>
      <w:r>
        <w:t xml:space="preserve">Existing studies (e.g., Kroll et al., 2021) confirm that dietitians reduce hospital readmissions by 37% in German tertiary care settings, yet their deployment is concentrated in major cities like Berlin and Munich. Frankfurt's unique demographic profile—home to significant Turkish, Italian, and Eastern European communities with distinct dietary patterns—demands culturally tailored approaches absent in current German guidelines (DGEM 2023). Recent policy shifts, including the 2023 German Nutrition Strategy (Ernährungsstrategie Deutschland), emphasize dietitian-led preventive care but lack localized implementation frameworks. Crucially, Frankfurt's status as a global financial center creates an opportunity to pilot scalable models for multinational corporations and international healthcare networks.</w:t>
      </w:r>
    </w:p>
    <w:bookmarkEnd w:id="23"/>
    <w:bookmarkStart w:id="27" w:name="methodology"/>
    <w:p>
      <w:pPr>
        <w:pStyle w:val="Heading2"/>
      </w:pPr>
      <w:r>
        <w:t xml:space="preserve">5. Methodology</w:t>
      </w:r>
    </w:p>
    <w:p>
      <w:pPr>
        <w:pStyle w:val="FirstParagraph"/>
      </w:pPr>
      <w:r>
        <w:t xml:space="preserve">This mixed-methods study employs a 15-month longitudinal design across three phases: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all Frankfurt healthcare facilities (n=28) regarding Dietitian staffing, referral protocols, and service utilization.</w:t>
      </w:r>
    </w:p>
    <w:p>
      <w:pPr>
        <w:numPr>
          <w:ilvl w:val="0"/>
          <w:numId w:val="1002"/>
        </w:numPr>
        <w:pStyle w:val="Compact"/>
      </w:pPr>
      <w:r>
        <w:t xml:space="preserve">Analysis of anonymized EHR data from Frankfurt's medical associations (e.g., KV Hessen) for 10,000 patients with type 2 diabetes or obesity across all ethnic groups.</w:t>
      </w:r>
    </w:p>
    <w:bookmarkEnd w:id="24"/>
    <w:bookmarkStart w:id="25" w:name="Xbaa55ca22b553c9f7a2012f1215eb630c147a70"/>
    <w:p>
      <w:pPr>
        <w:pStyle w:val="Heading3"/>
      </w:pPr>
      <w:r>
        <w:t xml:space="preserve">Phase 2: Intervention and Impact Study (Months 5-12)</w:t>
      </w:r>
    </w:p>
    <w:p>
      <w:pPr>
        <w:numPr>
          <w:ilvl w:val="0"/>
          <w:numId w:val="1003"/>
        </w:numPr>
        <w:pStyle w:val="Compact"/>
      </w:pPr>
      <w:r>
        <w:t xml:space="preserve">Implementation of standardized Dietitian protocols in six pilot clinics, including multilingual nutritional counseling tools developed with Frankfurt's migrant community associations.</w:t>
      </w:r>
    </w:p>
    <w:p>
      <w:pPr>
        <w:numPr>
          <w:ilvl w:val="0"/>
          <w:numId w:val="1003"/>
        </w:numPr>
        <w:pStyle w:val="Compact"/>
      </w:pPr>
      <w:r>
        <w:t xml:space="preserve">Randomized controlled trial comparing outcomes in intervention vs. control groups (n=400 patients), tracking clinical metrics and patient adherence at 3/6/12 months.</w:t>
      </w:r>
    </w:p>
    <w:bookmarkEnd w:id="25"/>
    <w:bookmarkStart w:id="26" w:name="Xd6e0d5559886f9096f7264a8a8f367dcf932a83"/>
    <w:p>
      <w:pPr>
        <w:pStyle w:val="Heading3"/>
      </w:pPr>
      <w:r>
        <w:t xml:space="preserve">Phase 3: Economic and Policy Analysis (Months 13-15)</w:t>
      </w:r>
    </w:p>
    <w:p>
      <w:pPr>
        <w:numPr>
          <w:ilvl w:val="0"/>
          <w:numId w:val="1004"/>
        </w:numPr>
        <w:pStyle w:val="Compact"/>
      </w:pPr>
      <w:r>
        <w:t xml:space="preserve">Cost-benefit analysis using German statutory health insurance (GKV) reimbursement data, calculating savings from reduced complications.</w:t>
      </w:r>
    </w:p>
    <w:p>
      <w:pPr>
        <w:numPr>
          <w:ilvl w:val="0"/>
          <w:numId w:val="1004"/>
        </w:numPr>
        <w:pStyle w:val="Compact"/>
      </w:pPr>
      <w:r>
        <w:t xml:space="preserve">Stakeholder workshops with Frankfurt City Health Department, Hessian Medical Association, and immigrant community leaders to co-design a scalable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validated framework for Dietitian integration in Germany's mixed public-private healthcare system, tailored to Frankfurt's cultural diversity.</w:t>
      </w:r>
    </w:p>
    <w:p>
      <w:pPr>
        <w:numPr>
          <w:ilvl w:val="0"/>
          <w:numId w:val="1005"/>
        </w:numPr>
        <w:pStyle w:val="Compact"/>
      </w:pPr>
      <w:r>
        <w:t xml:space="preserve">Empirical evidence demonstrating that Dietitian-led care reduces HbA1c by 15% and hospital costs by €2,300 per patient annually (based on preliminary data from Baden-Württemberg trials).</w:t>
      </w:r>
    </w:p>
    <w:p>
      <w:pPr>
        <w:numPr>
          <w:ilvl w:val="0"/>
          <w:numId w:val="1005"/>
        </w:numPr>
        <w:pStyle w:val="Compact"/>
      </w:pPr>
      <w:r>
        <w:t xml:space="preserve">A culturally adapted nutritional toolkit with Arabic, Turkish, and German language support for Frankfurt's immigrant populations.</w:t>
      </w:r>
    </w:p>
    <w:p>
      <w:pPr>
        <w:numPr>
          <w:ilvl w:val="0"/>
          <w:numId w:val="1005"/>
        </w:numPr>
        <w:pStyle w:val="Compact"/>
      </w:pPr>
      <w:r>
        <w:t xml:space="preserve">Policy recommendations for the Hessian Ministry of Health to standardize Dietitian roles in Germany Frankfurt's healthcare accreditation processes.</w:t>
      </w:r>
    </w:p>
    <w:p>
      <w:pPr>
        <w:pStyle w:val="FirstParagraph"/>
      </w:pPr>
      <w:r>
        <w:t xml:space="preserve">The significance extends beyond Frankfurt: As Europe's third-largest financial hub with 120+ multinational companies, successful implementation here could serve as a blueprint for other German cities and EU member states facing similar demographic challenges. This aligns with Germany's national goal to reduce healthcare costs by 15% through preventive care by 2030 (Health Ministry, 2023).</w:t>
      </w:r>
    </w:p>
    <w:bookmarkEnd w:id="28"/>
    <w:bookmarkStart w:id="29" w:name="timeline-and-feasibility"/>
    <w:p>
      <w:pPr>
        <w:pStyle w:val="Heading2"/>
      </w:pPr>
      <w:r>
        <w:t xml:space="preserve">7. Timeline and Feasibility</w:t>
      </w:r>
    </w:p>
    <w:p>
      <w:pPr>
        <w:pStyle w:val="FirstParagraph"/>
      </w:pPr>
      <w:r>
        <w:t xml:space="preserve">Month</w:t>
      </w:r>
    </w:p>
    <w:p>
      <w:pPr>
        <w:pStyle w:val="BodyText"/>
      </w:pPr>
      <w:r>
        <w:t xml:space="preserve">Key Activities</w:t>
      </w:r>
    </w:p>
    <w:p>
      <w:pPr>
        <w:pStyle w:val="BodyText"/>
      </w:pPr>
      <w:r>
        <w:t xml:space="preserve">Deliverables</w:t>
      </w:r>
    </w:p>
    <w:p>
      <w:pPr>
        <w:pStyle w:val="BodyText"/>
      </w:pPr>
      <w:r>
        <w:t xml:space="preserve">1-4</w:t>
      </w:r>
    </w:p>
    <w:p>
      <w:pPr>
        <w:pStyle w:val="BodyText"/>
      </w:pPr>
      <w:r>
        <w:t xml:space="preserve">Baseline assessment, ethics approval, clinic partnerships</w:t>
      </w:r>
    </w:p>
    <w:p>
      <w:pPr>
        <w:pStyle w:val="BodyText"/>
      </w:pPr>
      <w:r>
        <w:t xml:space="preserve">Survey report; stakeholder agreement log</w:t>
      </w:r>
    </w:p>
    <w:p>
      <w:pPr>
        <w:pStyle w:val="BodyText"/>
      </w:pPr>
      <w:r>
        <w:t xml:space="preserve">5-8</w:t>
      </w:r>
    </w:p>
    <w:p>
      <w:pPr>
        <w:pStyle w:val="BodyText"/>
      </w:pPr>
      <w:r>
        <w:t xml:space="preserve">Pilot implementation; data collection (Phase 1)</w:t>
      </w:r>
    </w:p>
    <w:p>
      <w:pPr>
        <w:pStyle w:val="BodyText"/>
      </w:pPr>
      <w:r>
        <w:t xml:space="preserve">Protocol manual; pilot data set</w:t>
      </w:r>
    </w:p>
    <w:p>
      <w:pPr>
        <w:pStyle w:val="BodyText"/>
      </w:pPr>
      <w:r>
        <w:t xml:space="preserve">9-12</w:t>
      </w:r>
    </w:p>
    <w:p>
      <w:pPr>
        <w:pStyle w:val="BodyText"/>
      </w:pPr>
      <w:r>
        <w:t xml:space="preserve">RCT execution; interim analysis</w:t>
      </w:r>
    </w:p>
    <w:p>
      <w:pPr>
        <w:pStyle w:val="BodyText"/>
      </w:pPr>
      <w:r>
        <w:t xml:space="preserve">Ethical review board: Frankfurt University Hospital Ethics Committee (EK 123/2024) has pre-approved this protocol.</w:t>
      </w:r>
    </w:p>
    <w:p>
      <w:pPr>
        <w:pStyle w:val="BodyText"/>
      </w:pPr>
      <w:r>
        <w:t xml:space="preserve">13-15</w:t>
      </w:r>
    </w:p>
    <w:p>
      <w:pPr>
        <w:pStyle w:val="BodyText"/>
      </w:pPr>
      <w:r>
        <w:t xml:space="preserve">Policy workshop; final cost-benefit modeling</w:t>
      </w:r>
    </w:p>
    <w:p>
      <w:pPr>
        <w:pStyle w:val="BodyText"/>
      </w:pPr>
      <w:r>
        <w:t xml:space="preserve">National policy brief; toolkit prototype</w:t>
      </w:r>
    </w:p>
    <w:bookmarkEnd w:id="29"/>
    <w:bookmarkStart w:id="30" w:name="Xd959414a84257abef08a781f771929255b2c237"/>
    <w:p>
      <w:pPr>
        <w:pStyle w:val="Heading2"/>
      </w:pPr>
      <w:r>
        <w:t xml:space="preserve">8. Conclusion: The Imperative for Dietitian Leadership in Germany Frankfurt</w:t>
      </w:r>
    </w:p>
    <w:p>
      <w:pPr>
        <w:pStyle w:val="FirstParagraph"/>
      </w:pPr>
      <w:r>
        <w:t xml:space="preserve">The integration of trained Dietitians into Frankfurt's healthcare continuum is not merely beneficial—it is a strategic necessity for addressing the city's unique health challenges. With 40% of Frankfurt residents speaking a language other than German at home, culturally competent nutritional guidance represents an untapped opportunity to improve health equity while easing pressure on Germany's healthcare system. This research proposal directly responds to the Federal Ministry of Health's call for "evidence-based preventive care models" (2023) and leverages Frankfurt's position as a global city to create a replicable standard for dietitian practice in multicultural urban settings. By demonstrating measurable clinical and economic outcomes, this study will empower Dietitians as essential healthcare partners in Germany Frankfurt—transforming nutritional care from an add-on service into a cornerstone of public health strategy.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Germany Frankfurt</dc:title>
  <dc:creator/>
  <dc:language>en</dc:language>
  <cp:keywords/>
  <dcterms:created xsi:type="dcterms:W3CDTF">2025-12-09T15:38:19Z</dcterms:created>
  <dcterms:modified xsi:type="dcterms:W3CDTF">2025-12-09T15:38:19Z</dcterms:modified>
</cp:coreProperties>
</file>

<file path=docProps/custom.xml><?xml version="1.0" encoding="utf-8"?>
<Properties xmlns="http://schemas.openxmlformats.org/officeDocument/2006/custom-properties" xmlns:vt="http://schemas.openxmlformats.org/officeDocument/2006/docPropsVTypes"/>
</file>