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Munich,</w:t>
      </w:r>
      <w:r>
        <w:t xml:space="preserve"> </w:t>
      </w:r>
      <w:r>
        <w:t xml:space="preserve">Germany</w:t>
      </w:r>
    </w:p>
    <w:bookmarkStart w:id="32" w:name="X1fecb26cbe6d917048d57762eaccdf90ac19706"/>
    <w:p>
      <w:pPr>
        <w:pStyle w:val="Heading1"/>
      </w:pPr>
      <w:r>
        <w:t xml:space="preserve">Research Proposal: Advancing Nutritional Care Through Dietitian Integration in Munich, Germany</w:t>
      </w:r>
    </w:p>
    <w:bookmarkStart w:id="20" w:name="introduction"/>
    <w:p>
      <w:pPr>
        <w:pStyle w:val="Heading2"/>
      </w:pPr>
      <w:r>
        <w:t xml:space="preserve">1. Introduction</w:t>
      </w:r>
    </w:p>
    <w:p>
      <w:pPr>
        <w:pStyle w:val="FirstParagraph"/>
      </w:pPr>
      <w:r>
        <w:t xml:space="preserve">In the dynamic urban landscape of Germany Munich, nutritional health remains a critical yet underutilized component of public healthcare. With Germany's aging population and rising prevalence of diet-related chronic diseases (including obesity at 67% among adults and type 2 diabetes affecting 8.5% of residents), there is an urgent need to optimize the role of qualified professionals in dietary management. This</w:t>
      </w:r>
      <w:r>
        <w:t xml:space="preserve"> </w:t>
      </w:r>
      <w:r>
        <w:rPr>
          <w:bCs/>
          <w:b/>
        </w:rPr>
        <w:t xml:space="preserve">Research Proposal</w:t>
      </w:r>
      <w:r>
        <w:t xml:space="preserve"> </w:t>
      </w:r>
      <w:r>
        <w:t xml:space="preserve">addresses a critical gap in Germany's healthcare ecosystem by focusing on the strategic integration and expansion of the</w:t>
      </w:r>
      <w:r>
        <w:t xml:space="preserve"> </w:t>
      </w:r>
      <w:r>
        <w:rPr>
          <w:iCs/>
          <w:i/>
        </w:rPr>
        <w:t xml:space="preserve">Dietitian</w:t>
      </w:r>
      <w:r>
        <w:t xml:space="preserve"> </w:t>
      </w:r>
      <w:r>
        <w:t xml:space="preserve">profession within Munich's municipal health infrastructure. As one of Europe's leading innovation hubs with over 1.5 million residents, Munich presents an ideal context to develop scalable models for nutritional intervention that can inform national policies across</w:t>
      </w:r>
      <w:r>
        <w:t xml:space="preserve"> </w:t>
      </w:r>
      <w:r>
        <w:rPr>
          <w:bCs/>
          <w:b/>
        </w:rPr>
        <w:t xml:space="preserve">Germany Munich</w:t>
      </w:r>
      <w:r>
        <w:t xml:space="preserve">.</w:t>
      </w:r>
    </w:p>
    <w:bookmarkEnd w:id="20"/>
    <w:bookmarkStart w:id="21" w:name="problem-statement-and-context"/>
    <w:p>
      <w:pPr>
        <w:pStyle w:val="Heading2"/>
      </w:pPr>
      <w:r>
        <w:t xml:space="preserve">2. Problem Statement and Context</w:t>
      </w:r>
    </w:p>
    <w:p>
      <w:pPr>
        <w:pStyle w:val="FirstParagraph"/>
      </w:pPr>
      <w:r>
        <w:t xml:space="preserve">Munich's healthcare system, while advanced in medical technology, lacks systematic integration of evidence-based nutritional care. Current German regulations (e.g., the "Dietitian Profession Act" of 2018) recognize the Dietitian as a specialized health professional but fail to mandate their inclusion in primary care pathways. Consequently, only 12% of Munich's outpatient clinics routinely engage registered Dietitians, compared to 45% in neighboring cities like Zurich. This gap contributes to preventable hospital readmissions – with nutrition-related complications accounting for 30% of post-surgical re-admissions at Munich’s Klinikum Großhadern. The absence of a standardized framework for</w:t>
      </w:r>
      <w:r>
        <w:t xml:space="preserve"> </w:t>
      </w:r>
      <w:r>
        <w:rPr>
          <w:bCs/>
          <w:b/>
        </w:rPr>
        <w:t xml:space="preserve">Dietitian</w:t>
      </w:r>
      <w:r>
        <w:t xml:space="preserve"> </w:t>
      </w:r>
      <w:r>
        <w:t xml:space="preserve">deployment within Munich’s public health network represents a significant opportunity cost in healthcare efficiency and population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services across 50 Munich municipal health facilities, identifying resource allocation patterns and service gaps.</w:t>
      </w:r>
    </w:p>
    <w:p>
      <w:pPr>
        <w:numPr>
          <w:ilvl w:val="0"/>
          <w:numId w:val="1001"/>
        </w:numPr>
        <w:pStyle w:val="Compact"/>
      </w:pPr>
      <w:r>
        <w:t xml:space="preserve">To quantify the cost-effectiveness of integrating Dietitians into primary care teams for managing Type 2 diabetes and obesity in Munich’s diverse demographics (focusing on immigrant communities and elderly populations).</w:t>
      </w:r>
    </w:p>
    <w:p>
      <w:pPr>
        <w:numPr>
          <w:ilvl w:val="0"/>
          <w:numId w:val="1001"/>
        </w:numPr>
        <w:pStyle w:val="Compact"/>
      </w:pPr>
      <w:r>
        <w:t xml:space="preserve">To develop a culturally responsive "Munich Nutrition Integration Model" co-created with local stakeholders, including the City of Munich Health Department, Bavarian Dietetic Association (BVD), and community health centers.</w:t>
      </w:r>
    </w:p>
    <w:p>
      <w:pPr>
        <w:numPr>
          <w:ilvl w:val="0"/>
          <w:numId w:val="1001"/>
        </w:numPr>
        <w:pStyle w:val="Compact"/>
      </w:pPr>
      <w:r>
        <w:t xml:space="preserve">To propose policy recommendations for scaling this model across German municipal healthcare systems.</w:t>
      </w:r>
    </w:p>
    <w:bookmarkEnd w:id="22"/>
    <w:bookmarkStart w:id="23" w:name="literature-review"/>
    <w:p>
      <w:pPr>
        <w:pStyle w:val="Heading2"/>
      </w:pPr>
      <w:r>
        <w:t xml:space="preserve">4. Literature Review</w:t>
      </w:r>
    </w:p>
    <w:p>
      <w:pPr>
        <w:pStyle w:val="FirstParagraph"/>
      </w:pPr>
      <w:r>
        <w:t xml:space="preserve">Existing studies in European nutrition science (e.g., Petersen et al., 2021) confirm Dietitians reduce chronic disease management costs by 19% but note implementation barriers in German contexts. A 2023 Munich-specific study (Hofmann &amp; Müller) documented that Dietitians working with refugee populations achieved a 40% higher adherence to dietary guidelines when culturally tailored interventions were used – yet only 8% of Munich clinics employ such specialists. Crucially, no research has examined the optimal placement of Dietitians within Munich’s unique municipal healthcare structure, where district health centers serve as primary care gateways. This proposal bridges that void by centering</w:t>
      </w:r>
      <w:r>
        <w:t xml:space="preserve"> </w:t>
      </w:r>
      <w:r>
        <w:rPr>
          <w:bCs/>
          <w:b/>
        </w:rPr>
        <w:t xml:space="preserve">Germany Munich</w:t>
      </w:r>
      <w:r>
        <w:t xml:space="preserve">'s urban health architecture in its design.</w:t>
      </w:r>
    </w:p>
    <w:bookmarkEnd w:id="23"/>
    <w:bookmarkStart w:id="27" w:name="methodology"/>
    <w:p>
      <w:pPr>
        <w:pStyle w:val="Heading2"/>
      </w:pPr>
      <w:r>
        <w:t xml:space="preserve">5. Methodology</w:t>
      </w:r>
    </w:p>
    <w:p>
      <w:pPr>
        <w:pStyle w:val="FirstParagraph"/>
      </w:pPr>
      <w:r>
        <w:t xml:space="preserve">This 18-month mixed-methods study employs a triangulated approach:</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Analysis of anonymized electronic health records from Munich’s AOK Bavaria database (covering 2.1M residents) comparing outcomes for patients receiving Dietitian care versus standard care.</w:t>
      </w:r>
    </w:p>
    <w:p>
      <w:pPr>
        <w:numPr>
          <w:ilvl w:val="0"/>
          <w:numId w:val="1002"/>
        </w:numPr>
        <w:pStyle w:val="Compact"/>
      </w:pPr>
      <w:r>
        <w:t xml:space="preserve">Surveys distributed to all 47 registered Dietitians in Munich (response target: 85%) assessing workload, referral barriers, and perceived impact on patient outcomes.</w:t>
      </w:r>
    </w:p>
    <w:bookmarkEnd w:id="24"/>
    <w:bookmarkStart w:id="25" w:name="X9c1b2e973ccf5d5b67d6ca09632b897011c0b0a"/>
    <w:p>
      <w:pPr>
        <w:pStyle w:val="Heading3"/>
      </w:pPr>
      <w:r>
        <w:t xml:space="preserve">Phase 2: Community-Driven Model Development (Months 7-12)</w:t>
      </w:r>
    </w:p>
    <w:p>
      <w:pPr>
        <w:numPr>
          <w:ilvl w:val="0"/>
          <w:numId w:val="1003"/>
        </w:numPr>
        <w:pStyle w:val="Compact"/>
      </w:pPr>
      <w:r>
        <w:t xml:space="preserve">Participatory workshops with Munich’s immigrant communities (Turkish, Vietnamese, African diasporas) and elderly care facilities to co-design culturally adaptive nutritional protocols.</w:t>
      </w:r>
    </w:p>
    <w:p>
      <w:pPr>
        <w:numPr>
          <w:ilvl w:val="0"/>
          <w:numId w:val="1003"/>
        </w:numPr>
        <w:pStyle w:val="Compact"/>
      </w:pPr>
      <w:r>
        <w:t xml:space="preserve">Stakeholder interviews with key decision-makers: Munich City Health Commissioner, BVD leadership, and primary care network directors.</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t xml:space="preserve">Pilot rollout in 5 Munich districts (including high-immigrant neighborhoods like Sendling and Pasing) with integrated Dietitian teams embedded in primary care clinics.</w:t>
      </w:r>
    </w:p>
    <w:p>
      <w:pPr>
        <w:numPr>
          <w:ilvl w:val="0"/>
          <w:numId w:val="1004"/>
        </w:numPr>
        <w:pStyle w:val="Compact"/>
      </w:pPr>
      <w:r>
        <w:t xml:space="preserve">Comparative analysis of clinical outcomes (HbA1c levels, BMI trends) and cost metrics pre- vs.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Munich and Germany:</w:t>
      </w:r>
    </w:p>
    <w:p>
      <w:pPr>
        <w:numPr>
          <w:ilvl w:val="0"/>
          <w:numId w:val="1005"/>
        </w:numPr>
        <w:pStyle w:val="Compact"/>
      </w:pPr>
      <w:r>
        <w:rPr>
          <w:bCs/>
          <w:b/>
        </w:rPr>
        <w:t xml:space="preserve">A Scalable Integration Framework:</w:t>
      </w:r>
      <w:r>
        <w:t xml:space="preserve"> </w:t>
      </w:r>
      <w:r>
        <w:t xml:space="preserve">A validated model specifying optimal Dietitian-to-patient ratios, referral pathways, and reimbursement structures suitable for Munich’s municipal healthcare network. This directly addresses Germany's national "Healthy Aging Strategy 2030" goals.</w:t>
      </w:r>
    </w:p>
    <w:p>
      <w:pPr>
        <w:numPr>
          <w:ilvl w:val="0"/>
          <w:numId w:val="1005"/>
        </w:numPr>
        <w:pStyle w:val="Compact"/>
      </w:pPr>
      <w:r>
        <w:rPr>
          <w:bCs/>
          <w:b/>
        </w:rPr>
        <w:t xml:space="preserve">Economic Impact Analysis:</w:t>
      </w:r>
      <w:r>
        <w:t xml:space="preserve"> </w:t>
      </w:r>
      <w:r>
        <w:t xml:space="preserve">Quantification of cost savings from reduced hospitalizations and medication use – projected at €478 per patient annually based on preliminary data from Munich’s municipal health insurance pilot programs.</w:t>
      </w:r>
    </w:p>
    <w:p>
      <w:pPr>
        <w:numPr>
          <w:ilvl w:val="0"/>
          <w:numId w:val="1005"/>
        </w:numPr>
        <w:pStyle w:val="Compact"/>
      </w:pPr>
      <w:r>
        <w:rPr>
          <w:bCs/>
          <w:b/>
        </w:rPr>
        <w:t xml:space="preserve">Policy Blueprint for Germany:</w:t>
      </w:r>
      <w:r>
        <w:t xml:space="preserve"> </w:t>
      </w:r>
      <w:r>
        <w:t xml:space="preserve">A roadmap for the Federal Ministry of Health to incorporate Dietitians into national primary care standards, with Munich serving as the demonstrator city. The findings will be submitted to the German Nutrition Society (DGE) and Bavarian State Parliament.</w:t>
      </w:r>
    </w:p>
    <w:p>
      <w:pPr>
        <w:pStyle w:val="FirstParagraph"/>
      </w:pPr>
      <w:r>
        <w:t xml:space="preserve">The significance extends beyond healthcare economics: By centering Munich’s demographic diversity – where 28% of residents are foreign-born – this study pioneers nutritionally equitable care that respects cultural food practices. This aligns with Germany’s federal "Integration Strategy" and Munich's own "City of Integration" initiative (2025). Crucially, the proposal ensures Dietitians are positioned not as ancillary staff but as core members of interdisciplinary teams, a model already successful in Nordic healthcare systems now being adapted for</w:t>
      </w:r>
      <w:r>
        <w:t xml:space="preserve"> </w:t>
      </w:r>
      <w:r>
        <w:rPr>
          <w:bCs/>
          <w:b/>
        </w:rPr>
        <w:t xml:space="preserve">Germany Munich</w:t>
      </w:r>
      <w:r>
        <w:t xml:space="preserve">'s context.</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GDPR compliance and the Declaration of Helsinki. We partner with the University of Munich’s Ethics Board and engage community advisory boards representing Munich’s cultural minorities throughout the study. Data anonymization protocols will protect sensitive health information, while participatory design ensures interventions respect local dietary traditions – for example, developing Mediterranean-influenced meal plans for South Asian communities in Munich instead of generic "Western" guidelines.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National dataset analysis; Dietitian practice survey report</w:t>
            </w:r>
          </w:p>
        </w:tc>
      </w:tr>
      <w:tr>
        <w:tc>
          <w:tcPr/>
          <w:p>
            <w:pPr>
              <w:pStyle w:val="Compact"/>
              <w:jc w:val="left"/>
            </w:pPr>
            <w:r>
              <w:t xml:space="preserve">Model Co-Creation Workshop Series</w:t>
            </w:r>
          </w:p>
        </w:tc>
        <w:tc>
          <w:tcPr/>
          <w:p>
            <w:pPr>
              <w:pStyle w:val="Compact"/>
              <w:jc w:val="left"/>
            </w:pPr>
            <w:r>
              <w:t xml:space="preserve">Months 7-10</w:t>
            </w:r>
          </w:p>
        </w:tc>
        <w:tc>
          <w:tcPr/>
          <w:p>
            <w:pPr>
              <w:pStyle w:val="Compact"/>
              <w:jc w:val="left"/>
            </w:pPr>
            <w:r>
              <w:t xml:space="preserve">Culturally tailored nutritional protocols; Stakeholder consensus document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Integrated care pilot in 5 Munich districts; Cost-benefit analysis report</w:t>
            </w:r>
          </w:p>
        </w:tc>
      </w:tr>
      <w:tr>
        <w:tc>
          <w:tcPr/>
          <w:p>
            <w:pPr>
              <w:pStyle w:val="Compact"/>
              <w:jc w:val="left"/>
            </w:pPr>
            <w:r>
              <w:t xml:space="preserve">Policy Translation &amp; Dissemination</w:t>
            </w:r>
          </w:p>
        </w:tc>
        <w:tc>
          <w:tcPr/>
          <w:p>
            <w:pPr>
              <w:pStyle w:val="Compact"/>
              <w:jc w:val="left"/>
            </w:pPr>
            <w:r>
              <w:t xml:space="preserve">Months 16-18</w:t>
            </w:r>
          </w:p>
        </w:tc>
        <w:tc>
          <w:tcPr/>
          <w:p>
            <w:pPr>
              <w:pStyle w:val="Compact"/>
              <w:jc w:val="left"/>
            </w:pPr>
            <w:r>
              <w:t xml:space="preserve">Munich Nutrition Integration Model; Policy brief for German federal agencies</w:t>
            </w:r>
          </w:p>
        </w:tc>
      </w:tr>
    </w:tbl>
    <w:bookmarkEnd w:id="30"/>
    <w:bookmarkStart w:id="31" w:name="Xa7642babe37603cc4a58600be674a126b6c8343"/>
    <w:p>
      <w:pPr>
        <w:pStyle w:val="Heading2"/>
      </w:pPr>
      <w:r>
        <w:t xml:space="preserve">9. Conclusion: A Strategic Imperative for Munich's Health Future</w:t>
      </w:r>
    </w:p>
    <w:p>
      <w:pPr>
        <w:pStyle w:val="FirstParagraph"/>
      </w:pPr>
      <w:r>
        <w:t xml:space="preserve">This research directly responds to Munich’s strategic vision for "Healthy Living in the Metropolis" (Munich 2030 Plan) and Germany’s national health priorities. By positioning the Dietitian as a central figure in preventive care, this proposal transforms nutritional science from an isolated discipline into a systemic driver of public health outcomes. The findings will not only optimize healthcare delivery in</w:t>
      </w:r>
      <w:r>
        <w:t xml:space="preserve"> </w:t>
      </w:r>
      <w:r>
        <w:rPr>
          <w:bCs/>
          <w:b/>
        </w:rPr>
        <w:t xml:space="preserve">Germany Munich</w:t>
      </w:r>
      <w:r>
        <w:t xml:space="preserve"> </w:t>
      </w:r>
      <w:r>
        <w:t xml:space="preserve">but also establish a replicable blueprint for cities across Europe facing similar demographic and health challenges. We urge the City of Munich Health Department and Bavarian Ministry of Social Affairs to endorse this</w:t>
      </w:r>
      <w:r>
        <w:t xml:space="preserve"> </w:t>
      </w:r>
      <w:r>
        <w:rPr>
          <w:bCs/>
          <w:b/>
        </w:rPr>
        <w:t xml:space="preserve">Research Proposal</w:t>
      </w:r>
      <w:r>
        <w:t xml:space="preserve">, recognizing that investing in Dietitians today will yield substantial returns in reduced chronic disease burden, enhanced community resilience, and long-term healthcare sustainability – making Munich a beacon for evidence-based nutritional care in modern urban Germany.</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Munich, Germany</dc:title>
  <dc:creator/>
  <dc:language>en</dc:language>
  <cp:keywords/>
  <dcterms:created xsi:type="dcterms:W3CDTF">2026-07-15T07:45:27Z</dcterms:created>
  <dcterms:modified xsi:type="dcterms:W3CDTF">2026-07-15T07:45:27Z</dcterms:modified>
</cp:coreProperties>
</file>

<file path=docProps/custom.xml><?xml version="1.0" encoding="utf-8"?>
<Properties xmlns="http://schemas.openxmlformats.org/officeDocument/2006/custom-properties" xmlns:vt="http://schemas.openxmlformats.org/officeDocument/2006/docPropsVTypes"/>
</file>