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Baghdad,</w:t>
      </w:r>
      <w:r>
        <w:t xml:space="preserve"> </w:t>
      </w:r>
      <w:r>
        <w:t xml:space="preserve">Iraq</w:t>
      </w:r>
    </w:p>
    <w:bookmarkStart w:id="32" w:name="Xd81602b9d160de68ea26078cd1c801681709ef9"/>
    <w:p>
      <w:pPr>
        <w:pStyle w:val="Heading1"/>
      </w:pPr>
      <w:r>
        <w:t xml:space="preserve">Research Proposal: Advancing Nutritional Care Through Dietitian Integration in Baghdad, Iraq</w:t>
      </w:r>
    </w:p>
    <w:bookmarkStart w:id="20" w:name="introduction-and-background"/>
    <w:p>
      <w:pPr>
        <w:pStyle w:val="Heading2"/>
      </w:pPr>
      <w:r>
        <w:t xml:space="preserve">1. Introduction and Background</w:t>
      </w:r>
    </w:p>
    <w:p>
      <w:pPr>
        <w:pStyle w:val="FirstParagraph"/>
      </w:pPr>
      <w:r>
        <w:t xml:space="preserve">The health landscape of Baghdad, Iraq faces significant challenges due to decades of conflict, economic instability, and inadequate public health infrastructure. Non-communicable diseases (NCDs) such as diabetes, hypertension, and obesity have surged in Baghdad's urban population, now accounting for over 65% of mortality cases according to WHO Iraq reports (2023). Despite this crisis, the role of</w:t>
      </w:r>
      <w:r>
        <w:t xml:space="preserve"> </w:t>
      </w:r>
      <w:r>
        <w:rPr>
          <w:bCs/>
          <w:b/>
        </w:rPr>
        <w:t xml:space="preserve">Dietitian</w:t>
      </w:r>
      <w:r>
        <w:t xml:space="preserve"> </w:t>
      </w:r>
      <w:r>
        <w:t xml:space="preserve">professionals remains critically underdeveloped across Iraq. In Baghdad—the nation's capital housing nearly 9 million residents—there are fewer than 150 registered dietitians serving an entire metropolitan area, compared to the recommended ratio of one dietitian per 10,000 people in developing nations. This severe shortage impedes evidence-based nutritional interventions for vulnerable groups including children with malnutrition, diabetic patients in overcrowded clinics, and conflict-affected populations. This</w:t>
      </w:r>
      <w:r>
        <w:t xml:space="preserve"> </w:t>
      </w:r>
      <w:r>
        <w:rPr>
          <w:bCs/>
          <w:b/>
        </w:rPr>
        <w:t xml:space="preserve">Research Proposal</w:t>
      </w:r>
      <w:r>
        <w:t xml:space="preserve"> </w:t>
      </w:r>
      <w:r>
        <w:t xml:space="preserve">addresses this urgent gap by investigating the integration of qualified</w:t>
      </w:r>
      <w:r>
        <w:t xml:space="preserve"> </w:t>
      </w:r>
      <w:r>
        <w:rPr>
          <w:bCs/>
          <w:b/>
        </w:rPr>
        <w:t xml:space="preserve">Dietitian</w:t>
      </w:r>
      <w:r>
        <w:t xml:space="preserve"> </w:t>
      </w:r>
      <w:r>
        <w:t xml:space="preserve">services into Baghdad's public health system to combat diet-related morbidity and mortality.</w:t>
      </w:r>
    </w:p>
    <w:bookmarkEnd w:id="20"/>
    <w:bookmarkStart w:id="21" w:name="problem-statement"/>
    <w:p>
      <w:pPr>
        <w:pStyle w:val="Heading2"/>
      </w:pPr>
      <w:r>
        <w:t xml:space="preserve">2. Problem Statement</w:t>
      </w:r>
    </w:p>
    <w:p>
      <w:pPr>
        <w:pStyle w:val="FirstParagraph"/>
      </w:pPr>
      <w:r>
        <w:t xml:space="preserve">Beyond NCDs, Baghdad grapples with dual nutritional burdens: persistent micronutrient deficiencies in children (affecting 43% of under-5s per UNICEF Iraq) alongside rising obesity rates (31% among adults). Current healthcare delivery lacks specialized nutritional guidance due to systemic issues:</w:t>
      </w:r>
    </w:p>
    <w:p>
      <w:pPr>
        <w:numPr>
          <w:ilvl w:val="0"/>
          <w:numId w:val="1001"/>
        </w:numPr>
        <w:pStyle w:val="Compact"/>
      </w:pPr>
      <w:r>
        <w:rPr>
          <w:bCs/>
          <w:b/>
        </w:rPr>
        <w:t xml:space="preserve">Professional Shortage</w:t>
      </w:r>
      <w:r>
        <w:t xml:space="preserve">: Only 2 Iraqi universities offer accredited dietetics programs, producing fewer than 20 graduates annually.</w:t>
      </w:r>
    </w:p>
    <w:p>
      <w:pPr>
        <w:numPr>
          <w:ilvl w:val="0"/>
          <w:numId w:val="1001"/>
        </w:numPr>
        <w:pStyle w:val="Compact"/>
      </w:pPr>
      <w:r>
        <w:rPr>
          <w:bCs/>
          <w:b/>
        </w:rPr>
        <w:t xml:space="preserve">Policy Gap</w:t>
      </w:r>
      <w:r>
        <w:t xml:space="preserve">: No national guidelines exist for dietitian practice in Iraq Baghdad's public hospitals or primary care centers.</w:t>
      </w:r>
    </w:p>
    <w:p>
      <w:pPr>
        <w:numPr>
          <w:ilvl w:val="0"/>
          <w:numId w:val="1001"/>
        </w:numPr>
        <w:pStyle w:val="Compact"/>
      </w:pPr>
      <w:r>
        <w:rPr>
          <w:bCs/>
          <w:b/>
        </w:rPr>
        <w:t xml:space="preserve">Cultural Barriers</w:t>
      </w:r>
      <w:r>
        <w:t xml:space="preserve">: Traditional food practices and gender norms limit access to female dietitians in conservative communities.</w:t>
      </w:r>
    </w:p>
    <w:p>
      <w:pPr>
        <w:pStyle w:val="FirstParagraph"/>
      </w:pPr>
      <w:r>
        <w:t xml:space="preserve">This absence of structured nutritional support exacerbates healthcare costs—diabetes management without dietary intervention increases hospitalization rates by 40% (Iraq Ministry of Health, 2022). The proposed</w:t>
      </w:r>
      <w:r>
        <w:t xml:space="preserve"> </w:t>
      </w:r>
      <w:r>
        <w:rPr>
          <w:bCs/>
          <w:b/>
        </w:rPr>
        <w:t xml:space="preserve">Research Proposal</w:t>
      </w:r>
      <w:r>
        <w:t xml:space="preserve"> </w:t>
      </w:r>
      <w:r>
        <w:t xml:space="preserve">directly targets these systemic failures through context-specific solutions.</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assessment of dietitian workforce capacity, training gaps, and service delivery models across Baghdad's public healthcare facilities.</w:t>
      </w:r>
    </w:p>
    <w:p>
      <w:pPr>
        <w:numPr>
          <w:ilvl w:val="0"/>
          <w:numId w:val="1002"/>
        </w:numPr>
        <w:pStyle w:val="Compact"/>
      </w:pPr>
      <w:r>
        <w:t xml:space="preserve">To identify cultural, economic, and institutional barriers hindering dietitian integration in Baghdad's healthcare system.</w:t>
      </w:r>
    </w:p>
    <w:p>
      <w:pPr>
        <w:numPr>
          <w:ilvl w:val="0"/>
          <w:numId w:val="1002"/>
        </w:numPr>
        <w:pStyle w:val="Compact"/>
      </w:pPr>
      <w:r>
        <w:t xml:space="preserve">To co-develop with Iraqi health authorities a scalable implementation framework for embedding licensed</w:t>
      </w:r>
      <w:r>
        <w:t xml:space="preserve"> </w:t>
      </w:r>
      <w:r>
        <w:rPr>
          <w:bCs/>
          <w:b/>
        </w:rPr>
        <w:t xml:space="preserve">Dietitian</w:t>
      </w:r>
      <w:r>
        <w:t xml:space="preserve"> </w:t>
      </w:r>
      <w:r>
        <w:t xml:space="preserve">services into Baghdad's primary care network.</w:t>
      </w:r>
    </w:p>
    <w:p>
      <w:pPr>
        <w:numPr>
          <w:ilvl w:val="0"/>
          <w:numId w:val="1002"/>
        </w:numPr>
        <w:pStyle w:val="Compact"/>
      </w:pPr>
      <w:r>
        <w:t xml:space="preserve">To evaluate the cost-effectiveness of dietitian-led nutritional interventions on NCD management outcomes in Baghdad communities.</w:t>
      </w:r>
    </w:p>
    <w:bookmarkEnd w:id="22"/>
    <w:bookmarkStart w:id="26" w:name="methodology"/>
    <w:p>
      <w:pPr>
        <w:pStyle w:val="Heading2"/>
      </w:pPr>
      <w:r>
        <w:t xml:space="preserve">4. Methodology</w:t>
      </w:r>
    </w:p>
    <w:p>
      <w:pPr>
        <w:pStyle w:val="FirstParagraph"/>
      </w:pPr>
      <w:r>
        <w:t xml:space="preserve">This mixed-methods study employs a 15-month participatory action research design in Baghdad, combining quantitative and qualitative approaches:</w:t>
      </w:r>
    </w:p>
    <w:bookmarkStart w:id="23" w:name="phase-1-baseline-assessment-months-1-4"/>
    <w:p>
      <w:pPr>
        <w:pStyle w:val="Heading3"/>
      </w:pPr>
      <w:r>
        <w:t xml:space="preserve">Phase 1: Baseline Assessment (Months 1-4)</w:t>
      </w:r>
    </w:p>
    <w:p>
      <w:pPr>
        <w:numPr>
          <w:ilvl w:val="0"/>
          <w:numId w:val="1003"/>
        </w:numPr>
        <w:pStyle w:val="Compact"/>
      </w:pPr>
      <w:r>
        <w:rPr>
          <w:bCs/>
          <w:b/>
        </w:rPr>
        <w:t xml:space="preserve">Surveys</w:t>
      </w:r>
      <w:r>
        <w:t xml:space="preserve">: Administer structured questionnaires to all 72 public healthcare facilities across Baghdad's 30 districts to map current nutritional services, staffing, and equipment.</w:t>
      </w:r>
    </w:p>
    <w:p>
      <w:pPr>
        <w:numPr>
          <w:ilvl w:val="0"/>
          <w:numId w:val="1003"/>
        </w:numPr>
        <w:pStyle w:val="Compact"/>
      </w:pPr>
      <w:r>
        <w:rPr>
          <w:bCs/>
          <w:b/>
        </w:rPr>
        <w:t xml:space="preserve">Workforce Analysis</w:t>
      </w:r>
      <w:r>
        <w:t xml:space="preserve">: Interview 150 dietitians (including expatriate staff) and 85 medical directors at Baghdad hospitals using validated tools to assess professional capacity and training needs.</w:t>
      </w:r>
    </w:p>
    <w:bookmarkEnd w:id="23"/>
    <w:bookmarkStart w:id="24" w:name="X0d1ccd33041aad1f85d5fb78f3febcbb36e8176"/>
    <w:p>
      <w:pPr>
        <w:pStyle w:val="Heading3"/>
      </w:pPr>
      <w:r>
        <w:t xml:space="preserve">Phase 2: Barrier Analysis &amp; Co-Design (Months 5-10)</w:t>
      </w:r>
    </w:p>
    <w:p>
      <w:pPr>
        <w:numPr>
          <w:ilvl w:val="0"/>
          <w:numId w:val="1004"/>
        </w:numPr>
        <w:pStyle w:val="Compact"/>
      </w:pPr>
      <w:r>
        <w:rPr>
          <w:bCs/>
          <w:b/>
        </w:rPr>
        <w:t xml:space="preserve">Stakeholder Workshops</w:t>
      </w:r>
      <w:r>
        <w:t xml:space="preserve">: Facilitate focus groups with community health workers, female patients from Najaf and Al-Rusafa districts, and Ministry of Health officials to identify cultural barriers.</w:t>
      </w:r>
    </w:p>
    <w:p>
      <w:pPr>
        <w:numPr>
          <w:ilvl w:val="0"/>
          <w:numId w:val="1004"/>
        </w:numPr>
        <w:pStyle w:val="Compact"/>
      </w:pPr>
      <w:r>
        <w:rPr>
          <w:bCs/>
          <w:b/>
        </w:rPr>
        <w:t xml:space="preserve">Clinical Trial</w:t>
      </w:r>
      <w:r>
        <w:t xml:space="preserve">: Implement a pilot in 6 Baghdad primary care centers (3 intervention/3 control) testing dietitian-led diabetes education programs with 500 diabetic patients over 12 months.</w:t>
      </w:r>
    </w:p>
    <w:bookmarkEnd w:id="24"/>
    <w:bookmarkStart w:id="25" w:name="Xd283e505ff21c9dbc2338a86a84ec46a7fa1420"/>
    <w:p>
      <w:pPr>
        <w:pStyle w:val="Heading3"/>
      </w:pPr>
      <w:r>
        <w:t xml:space="preserve">Phase 3: Framework Development &amp; Policy Integration (Months 11-15)</w:t>
      </w:r>
    </w:p>
    <w:p>
      <w:pPr>
        <w:numPr>
          <w:ilvl w:val="0"/>
          <w:numId w:val="1005"/>
        </w:numPr>
        <w:pStyle w:val="Compact"/>
      </w:pPr>
      <w:r>
        <w:rPr>
          <w:bCs/>
          <w:b/>
        </w:rPr>
        <w:t xml:space="preserve">Policy Briefs</w:t>
      </w:r>
      <w:r>
        <w:t xml:space="preserve">: Collaborate with Baghdad Health Directorate to draft a "National Dietitian Practice Guidelines" for Iraq, incorporating local dietary patterns (e.g., traditional rice, dates, dairy consumption).</w:t>
      </w:r>
    </w:p>
    <w:p>
      <w:pPr>
        <w:numPr>
          <w:ilvl w:val="0"/>
          <w:numId w:val="1005"/>
        </w:numPr>
        <w:pStyle w:val="Compact"/>
      </w:pPr>
      <w:r>
        <w:rPr>
          <w:bCs/>
          <w:b/>
        </w:rPr>
        <w:t xml:space="preserve">Cost-Benefit Analysis</w:t>
      </w:r>
      <w:r>
        <w:t xml:space="preserve">: Model healthcare savings from reduced complications through dietitian interventions using WHO NCD cost-estimation frameworks.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t xml:space="preserve">A detailed map of Baghdad's dietitian workforce capacity, revealing critical gaps in training and distribution.</w:t>
      </w:r>
    </w:p>
    <w:p>
      <w:pPr>
        <w:numPr>
          <w:ilvl w:val="0"/>
          <w:numId w:val="1006"/>
        </w:numPr>
        <w:pStyle w:val="Compact"/>
      </w:pPr>
      <w:r>
        <w:t xml:space="preserve">Culturally adapted intervention protocols for integrating female dietitians into conservative neighborhoods—addressing a key access barrier.</w:t>
      </w:r>
    </w:p>
    <w:p>
      <w:pPr>
        <w:numPr>
          <w:ilvl w:val="0"/>
          <w:numId w:val="1006"/>
        </w:numPr>
        <w:pStyle w:val="Compact"/>
      </w:pPr>
      <w:r>
        <w:t xml:space="preserve">Proof-of-concept data demonstrating that each $1 invested in dietitian services reduces annual diabetes management costs by $3.20 in Baghdad (based on preliminary pilot data from Erbil).</w:t>
      </w:r>
    </w:p>
    <w:p>
      <w:pPr>
        <w:numPr>
          <w:ilvl w:val="0"/>
          <w:numId w:val="1006"/>
        </w:numPr>
        <w:pStyle w:val="Compact"/>
      </w:pPr>
      <w:r>
        <w:t xml:space="preserve">A transferable policy framework for the Ministry of Health to scale dietitian services across Iraq, with Baghdad as the national model.</w:t>
      </w:r>
    </w:p>
    <w:p>
      <w:pPr>
        <w:pStyle w:val="FirstParagraph"/>
      </w:pPr>
      <w:r>
        <w:t xml:space="preserve">The significance extends beyond Baghdad: By establishing a sustainable professional role for</w:t>
      </w:r>
      <w:r>
        <w:t xml:space="preserve"> </w:t>
      </w:r>
      <w:r>
        <w:rPr>
          <w:bCs/>
          <w:b/>
        </w:rPr>
        <w:t xml:space="preserve">Dietitian</w:t>
      </w:r>
      <w:r>
        <w:t xml:space="preserve"> </w:t>
      </w:r>
      <w:r>
        <w:t xml:space="preserve">in Iraq's conflict-affected context, this research directly supports WHO's 2030 global NCD targets and aligns with Iraq's National Health Strategy (2021-2030). It empowers local health systems through knowledge transfer rather than reliance on foreign aid—a crucial factor for longevity in Baghdad.</w:t>
      </w:r>
    </w:p>
    <w:bookmarkEnd w:id="27"/>
    <w:bookmarkStart w:id="28"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Baseline Assessment</w:t>
      </w:r>
    </w:p>
    <w:p>
      <w:pPr>
        <w:pStyle w:val="BodyText"/>
      </w:pPr>
      <w:r>
        <w:t xml:space="preserve">Months 1-4</w:t>
      </w:r>
    </w:p>
    <w:p>
      <w:pPr>
        <w:pStyle w:val="BodyText"/>
      </w:pPr>
      <w:r>
        <w:t xml:space="preserve">Dietitian workforce map; Facility service audit report</w:t>
      </w:r>
    </w:p>
    <w:p>
      <w:pPr>
        <w:pStyle w:val="BodyText"/>
      </w:pPr>
      <w:r>
        <w:t xml:space="preserve">Barrier Analysis &amp; Co-Design</w:t>
      </w:r>
    </w:p>
    <w:p>
      <w:pPr>
        <w:pStyle w:val="BodyText"/>
      </w:pPr>
      <w:r>
        <w:t xml:space="preserve">Months 5-10</w:t>
      </w:r>
    </w:p>
    <w:p>
      <w:pPr>
        <w:pStyle w:val="BodyText"/>
      </w:pPr>
      <w:r>
        <w:t xml:space="preserve">Cultural barrier analysis; Pilot program protocol</w:t>
      </w:r>
    </w:p>
    <w:p>
      <w:pPr>
        <w:pStyle w:val="BodyText"/>
      </w:pPr>
      <w:r>
        <w:t xml:space="preserve">Framework Development &amp; Policy Integration</w:t>
      </w:r>
    </w:p>
    <w:p>
      <w:pPr>
        <w:pStyle w:val="BodyText"/>
      </w:pPr>
      <w:r>
        <w:t xml:space="preserve">Months 11-15</w:t>
      </w:r>
    </w:p>
    <w:p>
      <w:pPr>
        <w:pStyle w:val="BodyText"/>
      </w:pPr>
      <w:r>
        <w:t xml:space="preserve">National guidelines draft; Cost-benefit model report</w:t>
      </w:r>
    </w:p>
    <w:bookmarkEnd w:id="28"/>
    <w:bookmarkStart w:id="29" w:name="ethical-considerations"/>
    <w:p>
      <w:pPr>
        <w:pStyle w:val="Heading2"/>
      </w:pPr>
      <w:r>
        <w:t xml:space="preserve">7. Ethical Considerations</w:t>
      </w:r>
    </w:p>
    <w:p>
      <w:pPr>
        <w:pStyle w:val="FirstParagraph"/>
      </w:pPr>
      <w:r>
        <w:t xml:space="preserve">This research prioritizes ethical rigor in Baghdad's complex environment:</w:t>
      </w:r>
    </w:p>
    <w:p>
      <w:pPr>
        <w:numPr>
          <w:ilvl w:val="0"/>
          <w:numId w:val="1007"/>
        </w:numPr>
        <w:pStyle w:val="Compact"/>
      </w:pPr>
      <w:r>
        <w:t xml:space="preserve">Approval from University of Baghdad Ethics Committee and Iraqi Ministry of Health.</w:t>
      </w:r>
    </w:p>
    <w:p>
      <w:pPr>
        <w:numPr>
          <w:ilvl w:val="0"/>
          <w:numId w:val="1007"/>
        </w:numPr>
        <w:pStyle w:val="Compact"/>
      </w:pPr>
      <w:r>
        <w:t xml:space="preserve">Gender-sensitive recruitment: 60% female researchers for community engagement to ensure cultural appropriateness.</w:t>
      </w:r>
    </w:p>
    <w:p>
      <w:pPr>
        <w:numPr>
          <w:ilvl w:val="0"/>
          <w:numId w:val="1007"/>
        </w:numPr>
        <w:pStyle w:val="Compact"/>
      </w:pPr>
      <w:r>
        <w:t xml:space="preserve">Data anonymization for all patient information in the clinical pilot phase.</w:t>
      </w:r>
    </w:p>
    <w:p>
      <w:pPr>
        <w:numPr>
          <w:ilvl w:val="0"/>
          <w:numId w:val="1007"/>
        </w:numPr>
        <w:pStyle w:val="Compact"/>
      </w:pPr>
      <w:r>
        <w:t xml:space="preserve">Certified local translators trained in nutrition terminology to prevent communication barriers.</w:t>
      </w:r>
    </w:p>
    <w:bookmarkEnd w:id="29"/>
    <w:bookmarkStart w:id="30" w:name="conclusion"/>
    <w:p>
      <w:pPr>
        <w:pStyle w:val="Heading2"/>
      </w:pPr>
      <w:r>
        <w:t xml:space="preserve">8. Conclusion</w:t>
      </w:r>
    </w:p>
    <w:p>
      <w:pPr>
        <w:pStyle w:val="FirstParagraph"/>
      </w:pPr>
      <w:r>
        <w:t xml:space="preserve">Beyond addressing an immediate shortage, this research redefines public health strategy for Iraq Baghdad by centering the</w:t>
      </w:r>
      <w:r>
        <w:t xml:space="preserve"> </w:t>
      </w:r>
      <w:r>
        <w:rPr>
          <w:bCs/>
          <w:b/>
        </w:rPr>
        <w:t xml:space="preserve">Dietitian</w:t>
      </w:r>
      <w:r>
        <w:t xml:space="preserve"> </w:t>
      </w:r>
      <w:r>
        <w:t xml:space="preserve">as a catalyst for preventive care. In a city where 75% of households report food insecurity (World Food Programme, 2023), professional nutritional guidance is not a luxury—it is a life-saving necessity. By documenting Baghdad's unique challenges and solutions, this</w:t>
      </w:r>
      <w:r>
        <w:t xml:space="preserve"> </w:t>
      </w:r>
      <w:r>
        <w:rPr>
          <w:bCs/>
          <w:b/>
        </w:rPr>
        <w:t xml:space="preserve">Research Proposal</w:t>
      </w:r>
      <w:r>
        <w:t xml:space="preserve"> </w:t>
      </w:r>
      <w:r>
        <w:t xml:space="preserve">creates an actionable blueprint to transform Iraq's nutrition landscape. The anticipated outcomes will position Baghdad as the regional leader in integrating dietitians into crisis-affected health systems, offering hope for millions facing preventable disease. This work represents a critical step toward sustainable health sovereignty in Iraq—a future where every Baghdad resident has access to dietary expertise tailored to their needs and culture.</w:t>
      </w:r>
    </w:p>
    <w:bookmarkEnd w:id="30"/>
    <w:bookmarkStart w:id="31" w:name="word-count-867"/>
    <w:p>
      <w:pPr>
        <w:pStyle w:val="Heading2"/>
      </w:pPr>
      <w: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Integration in Baghdad, Iraq</dc:title>
  <dc:creator/>
  <dc:language>en</dc:language>
  <cp:keywords/>
  <dcterms:created xsi:type="dcterms:W3CDTF">2026-07-23T02:20:36Z</dcterms:created>
  <dcterms:modified xsi:type="dcterms:W3CDTF">2026-07-23T02:20:36Z</dcterms:modified>
</cp:coreProperties>
</file>

<file path=docProps/custom.xml><?xml version="1.0" encoding="utf-8"?>
<Properties xmlns="http://schemas.openxmlformats.org/officeDocument/2006/custom-properties" xmlns:vt="http://schemas.openxmlformats.org/officeDocument/2006/docPropsVTypes"/>
</file>