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Dietitian</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d97e920ac89ea9f6716be2329b61add53645d56"/>
    <w:p>
      <w:pPr>
        <w:pStyle w:val="Heading1"/>
      </w:pPr>
      <w:r>
        <w:t xml:space="preserve">Research Proposal: Optimizing Dietitian Services for Urban Health Management in Malaysia Kuala Lumpur</w:t>
      </w:r>
    </w:p>
    <w:bookmarkStart w:id="20" w:name="abstract"/>
    <w:p>
      <w:pPr>
        <w:pStyle w:val="Heading2"/>
      </w:pPr>
      <w:r>
        <w:t xml:space="preserve">Abstract</w:t>
      </w:r>
    </w:p>
    <w:p>
      <w:pPr>
        <w:pStyle w:val="FirstParagraph"/>
      </w:pPr>
      <w:r>
        <w:t xml:space="preserve">This research proposal addresses the critical need for enhanced Dietitian integration within healthcare systems across Malaysia Kuala Lumpur. With rapid urbanization and rising non-communicable diseases (NCDs) in Malaysia's capital, this study investigates barriers to effective Dietitian service delivery and proposes evidence-based strategies to optimize nutritional interventions. Focusing exclusively on Kuala Lumpur's unique demographic, socioeconomic, and cultural context, the research will analyze current Dietitian workforce distribution, public health outcomes linked to dietary counseling, and policy gaps. The findings aim to inform Malaysia's National Health Policy 2025 and directly support Kuala Lumpur's Healthy City initiative through targeted interventions. This study is vital for addressing Malaysia Kuala Lumpur's diabetes prevalence (23.5% among adults) and obesity rates (38.7%) as reported by the Ministry of Health Malaysia.</w:t>
      </w:r>
    </w:p>
    <w:bookmarkEnd w:id="20"/>
    <w:bookmarkStart w:id="21" w:name="Xfd2463a0e5e4b9dca2f094cd44ba2404dc9e2ff"/>
    <w:p>
      <w:pPr>
        <w:pStyle w:val="Heading2"/>
      </w:pPr>
      <w:r>
        <w:t xml:space="preserve">1. Introduction: The Critical Role of Dietitian in Malaysia Kuala Lumpur</w:t>
      </w:r>
    </w:p>
    <w:p>
      <w:pPr>
        <w:pStyle w:val="FirstParagraph"/>
      </w:pPr>
      <w:r>
        <w:t xml:space="preserve">Kuala Lumpur, as Malaysia's bustling economic and administrative hub, faces an unprecedented burden of diet-related chronic illnesses. Over 1.8 million residents suffer from diabetes or hypertension – conditions where specialized Dietitian intervention is clinically proven to reduce complications by 30-45% (MOH Malaysia, 2023). Despite this, Malaysia Kuala Lumpur experiences a severe Dietitian shortage: only 0.6 Dietitians per 10,000 population against WHO's recommended ratio of 1:15,000. This gap disproportionately affects low-income communities in KL's densely populated districts like Petaling Jaya and Cheras, where access to qualified Dietitian services is virtually non-existent outside private clinics. The current healthcare model lacks systematic integration of Dietitian expertise into primary care facilities across Malaysia Kuala Lumpur, resulting in fragmented nutritional support for NCD management. This research directly addresses the urgent need to position the Dietitian as a central figure in Malaysia's urban public health strategy.</w:t>
      </w:r>
    </w:p>
    <w:bookmarkEnd w:id="21"/>
    <w:bookmarkStart w:id="22" w:name="problem-statement-and-research-gap"/>
    <w:p>
      <w:pPr>
        <w:pStyle w:val="Heading2"/>
      </w:pPr>
      <w:r>
        <w:t xml:space="preserve">2. Problem Statement and Research Gap</w:t>
      </w:r>
    </w:p>
    <w:p>
      <w:pPr>
        <w:pStyle w:val="FirstParagraph"/>
      </w:pPr>
      <w:r>
        <w:t xml:space="preserve">Existing studies on nutrition services in Malaysia (e.g., Rahman et al., 2021; Lee &amp; Tan, 2023) focus primarily on rural settings or general dietary patterns, neglecting the complex urban dynamics of Kuala Lumpur. Key gaps include:</w:t>
      </w:r>
    </w:p>
    <w:p>
      <w:pPr>
        <w:numPr>
          <w:ilvl w:val="0"/>
          <w:numId w:val="1001"/>
        </w:numPr>
        <w:pStyle w:val="Compact"/>
      </w:pPr>
      <w:r>
        <w:t xml:space="preserve">Insufficient data on Dietitian workforce distribution relative to KL's population density and NCD hotspots</w:t>
      </w:r>
    </w:p>
    <w:p>
      <w:pPr>
        <w:numPr>
          <w:ilvl w:val="0"/>
          <w:numId w:val="1001"/>
        </w:numPr>
        <w:pStyle w:val="Compact"/>
      </w:pPr>
      <w:r>
        <w:t xml:space="preserve">Lack of analysis linking Dietitian service accessibility to health outcomes in KL's multicultural communities (Malay, Chinese, Indian populations with distinct dietary practices)</w:t>
      </w:r>
    </w:p>
    <w:p>
      <w:pPr>
        <w:numPr>
          <w:ilvl w:val="0"/>
          <w:numId w:val="1001"/>
        </w:numPr>
        <w:pStyle w:val="Compact"/>
      </w:pPr>
      <w:r>
        <w:t xml:space="preserve">No evaluation of policy barriers preventing Dietitian integration into KL's public health clinics under the MyHealth initiative</w:t>
      </w:r>
    </w:p>
    <w:p>
      <w:pPr>
        <w:pStyle w:val="FirstParagraph"/>
      </w:pPr>
      <w:r>
        <w:t xml:space="preserve">Without context-specific research on Malaysia Kuala Lumpur, national nutrition policies fail to address the capital's unique challenges: high consumption of street food (e.g., satay, nasi lemak), limited cooking facilities in high-rises, and cultural perceptions of "healthy eating" that conflict with Western dietary guidelines.</w:t>
      </w:r>
    </w:p>
    <w:bookmarkEnd w:id="22"/>
    <w:bookmarkStart w:id="23" w:name="research-objectives"/>
    <w:p>
      <w:pPr>
        <w:pStyle w:val="Heading2"/>
      </w:pPr>
      <w:r>
        <w:t xml:space="preserve">3. Research Objectives</w:t>
      </w:r>
    </w:p>
    <w:p>
      <w:pPr>
        <w:pStyle w:val="FirstParagraph"/>
      </w:pPr>
      <w:r>
        <w:t xml:space="preserve">This study proposes three specific objectives for Malaysia Kuala Lumpur:</w:t>
      </w:r>
    </w:p>
    <w:p>
      <w:pPr>
        <w:numPr>
          <w:ilvl w:val="0"/>
          <w:numId w:val="1002"/>
        </w:numPr>
        <w:pStyle w:val="Compact"/>
      </w:pPr>
      <w:r>
        <w:t xml:space="preserve">To map the current distribution of Dietitian services across all public healthcare facilities in Kuala Lumpur, correlating access points with NCD prevalence data from 50 KL districts.</w:t>
      </w:r>
    </w:p>
    <w:p>
      <w:pPr>
        <w:numPr>
          <w:ilvl w:val="0"/>
          <w:numId w:val="1002"/>
        </w:numPr>
        <w:pStyle w:val="Compact"/>
      </w:pPr>
      <w:r>
        <w:t xml:space="preserve">To assess the impact of Dietitian-led nutritional interventions on clinical outcomes (HbA1c levels, BMI reduction) among diabetic patients in selected KL community health centers over a 12-month period.</w:t>
      </w:r>
    </w:p>
    <w:p>
      <w:pPr>
        <w:numPr>
          <w:ilvl w:val="0"/>
          <w:numId w:val="1002"/>
        </w:numPr>
        <w:pStyle w:val="Compact"/>
      </w:pPr>
      <w:r>
        <w:t xml:space="preserve">To identify and analyze policy, training, and resource barriers preventing optimal Dietitian deployment within Malaysia's public healthcare system in Kuala Lumpur through stakeholder interviews with MOH officials, clinic managers, and Dietitians.</w:t>
      </w:r>
    </w:p>
    <w:bookmarkEnd w:id="23"/>
    <w:bookmarkStart w:id="24" w:name="X4e29a0254b4873412412d0bbe1ffd3d7a469c2d"/>
    <w:p>
      <w:pPr>
        <w:pStyle w:val="Heading2"/>
      </w:pPr>
      <w:r>
        <w:t xml:space="preserve">4. Methodology: Context-Driven Approach for Malaysia Kuala Lumpur</w:t>
      </w:r>
    </w:p>
    <w:p>
      <w:pPr>
        <w:pStyle w:val="FirstParagraph"/>
      </w:pPr>
      <w:r>
        <w:t xml:space="preserve">A mixed-methods design will ensure culturally relevant insights specific to Malaysia Kuala Lumpur:</w:t>
      </w:r>
    </w:p>
    <w:p>
      <w:pPr>
        <w:numPr>
          <w:ilvl w:val="0"/>
          <w:numId w:val="1003"/>
        </w:numPr>
        <w:pStyle w:val="Compact"/>
      </w:pPr>
      <w:r>
        <w:rPr>
          <w:bCs/>
          <w:b/>
        </w:rPr>
        <w:t xml:space="preserve">Quantitative Phase:</w:t>
      </w:r>
      <w:r>
        <w:t xml:space="preserve"> </w:t>
      </w:r>
      <w:r>
        <w:t xml:space="preserve">Analysis of MOH KL health records (2019-2024) from 15 public clinics across urban districts, measuring patient outcomes pre/post Dietitian intervention. Sample: 850 diabetic patients.</w:t>
      </w:r>
    </w:p>
    <w:p>
      <w:pPr>
        <w:numPr>
          <w:ilvl w:val="0"/>
          <w:numId w:val="1003"/>
        </w:numPr>
        <w:pStyle w:val="Compact"/>
      </w:pPr>
      <w:r>
        <w:rPr>
          <w:bCs/>
          <w:b/>
        </w:rPr>
        <w:t xml:space="preserve">Qualitative Phase:</w:t>
      </w:r>
      <w:r>
        <w:t xml:space="preserve"> </w:t>
      </w:r>
      <w:r>
        <w:t xml:space="preserve">In-depth interviews with 30 Dietitians practicing in KL (public/private sectors), 15 MOH policymakers, and focus groups with 60 community members from diverse ethnic backgrounds in high-NCD areas (e.g., Bandar Sri Permaisuri, Taman Tun Dr. Ismail).</w:t>
      </w:r>
    </w:p>
    <w:p>
      <w:pPr>
        <w:numPr>
          <w:ilvl w:val="0"/>
          <w:numId w:val="1003"/>
        </w:numPr>
        <w:pStyle w:val="Compact"/>
      </w:pPr>
      <w:r>
        <w:rPr>
          <w:bCs/>
          <w:b/>
        </w:rPr>
        <w:t xml:space="preserve">Policy Analysis:</w:t>
      </w:r>
      <w:r>
        <w:t xml:space="preserve"> </w:t>
      </w:r>
      <w:r>
        <w:t xml:space="preserve">Review of Malaysia's National Health Policy 2025 and KL City Hall's Healthy Urban Planning Guidelines to identify alignment gaps with Dietitian integration needs.</w:t>
      </w:r>
    </w:p>
    <w:p>
      <w:pPr>
        <w:pStyle w:val="FirstParagraph"/>
      </w:pPr>
      <w:r>
        <w:t xml:space="preserve">All data collection will be conducted in Malay and English, ensuring accessibility. Ethical approval will be sought from Universiti Kebangsaan Malaysia (UKM) Ethics Board, adhering to MOH guidelines for Malaysian research.</w:t>
      </w:r>
    </w:p>
    <w:bookmarkEnd w:id="24"/>
    <w:bookmarkStart w:id="25" w:name="significance-for-malaysia-kuala-lumpur"/>
    <w:p>
      <w:pPr>
        <w:pStyle w:val="Heading2"/>
      </w:pPr>
      <w:r>
        <w:t xml:space="preserve">5. Significance for Malaysia Kuala Lumpur</w:t>
      </w:r>
    </w:p>
    <w:p>
      <w:pPr>
        <w:pStyle w:val="FirstParagraph"/>
      </w:pPr>
      <w:r>
        <w:t xml:space="preserve">This research directly serves the strategic priorities of Malaysia and Kuala Lumpur:</w:t>
      </w:r>
    </w:p>
    <w:p>
      <w:pPr>
        <w:numPr>
          <w:ilvl w:val="0"/>
          <w:numId w:val="1004"/>
        </w:numPr>
        <w:pStyle w:val="Compact"/>
      </w:pPr>
      <w:r>
        <w:rPr>
          <w:bCs/>
          <w:b/>
        </w:rPr>
        <w:t xml:space="preserve">Health Equity:</w:t>
      </w:r>
      <w:r>
        <w:t xml:space="preserve"> </w:t>
      </w:r>
      <w:r>
        <w:t xml:space="preserve">By targeting underserved KL neighborhoods, findings will support MOH's equity-focused "100% Access to Healthcare" campaign in urban centers.</w:t>
      </w:r>
    </w:p>
    <w:p>
      <w:pPr>
        <w:numPr>
          <w:ilvl w:val="0"/>
          <w:numId w:val="1004"/>
        </w:numPr>
        <w:pStyle w:val="Compact"/>
      </w:pPr>
      <w:r>
        <w:rPr>
          <w:bCs/>
          <w:b/>
        </w:rPr>
        <w:t xml:space="preserve">Policy Impact:</w:t>
      </w:r>
      <w:r>
        <w:t xml:space="preserve"> </w:t>
      </w:r>
      <w:r>
        <w:t xml:space="preserve">Results will inform the Ministry of Health Malaysia’s upcoming Nutrition Strategy 2025 and Kuala Lumpur City Hall’s Healthy City Master Plan, specifically proposing revised staffing norms for Dietitians in public facilities.</w:t>
      </w:r>
    </w:p>
    <w:p>
      <w:pPr>
        <w:numPr>
          <w:ilvl w:val="0"/>
          <w:numId w:val="1004"/>
        </w:numPr>
        <w:pStyle w:val="Compact"/>
      </w:pPr>
      <w:r>
        <w:rPr>
          <w:bCs/>
          <w:b/>
        </w:rPr>
        <w:t xml:space="preserve">Economic Value:</w:t>
      </w:r>
      <w:r>
        <w:t xml:space="preserve"> </w:t>
      </w:r>
      <w:r>
        <w:t xml:space="preserve">Optimizing Dietitian services could reduce KL's NCD-related healthcare costs by an estimated RM120 million annually (based on WHO cost-benefit models), freeing resources for other public health needs.</w:t>
      </w:r>
    </w:p>
    <w:p>
      <w:pPr>
        <w:numPr>
          <w:ilvl w:val="0"/>
          <w:numId w:val="1004"/>
        </w:numPr>
        <w:pStyle w:val="Compact"/>
      </w:pPr>
      <w:r>
        <w:rPr>
          <w:bCs/>
          <w:b/>
        </w:rPr>
        <w:t xml:space="preserve">Cultural Relevance:</w:t>
      </w:r>
      <w:r>
        <w:t xml:space="preserve"> </w:t>
      </w:r>
      <w:r>
        <w:t xml:space="preserve">The study will develop culturally tailored dietary intervention protocols respecting Malay, Chinese, and Indian food practices – a critical gap in current Malaysian nutrition programs.</w:t>
      </w:r>
    </w:p>
    <w:bookmarkEnd w:id="25"/>
    <w:bookmarkStart w:id="26" w:name="Xc3529b394e7a25b3275366d3495ef1fd777028d"/>
    <w:p>
      <w:pPr>
        <w:pStyle w:val="Heading2"/>
      </w:pPr>
      <w:r>
        <w:t xml:space="preserve">6. Expected Outcomes and Implementation Pathway</w:t>
      </w:r>
    </w:p>
    <w:p>
      <w:pPr>
        <w:pStyle w:val="FirstParagraph"/>
      </w:pPr>
      <w:r>
        <w:t xml:space="preserve">The research anticipates generating three key deliverables for Malaysia Kuala Lumpur:</w:t>
      </w:r>
    </w:p>
    <w:p>
      <w:pPr>
        <w:numPr>
          <w:ilvl w:val="0"/>
          <w:numId w:val="1005"/>
        </w:numPr>
        <w:pStyle w:val="Compact"/>
      </w:pPr>
      <w:r>
        <w:t xml:space="preserve">A comprehensive "Dietitian Service Access Map" of Kuala Lumpur, identifying 15 priority districts requiring immediate workforce deployment.</w:t>
      </w:r>
    </w:p>
    <w:p>
      <w:pPr>
        <w:numPr>
          <w:ilvl w:val="0"/>
          <w:numId w:val="1005"/>
        </w:numPr>
        <w:pStyle w:val="Compact"/>
      </w:pPr>
      <w:r>
        <w:t xml:space="preserve">Validated clinical protocols for Dietitian-led NCD management adapted to KL's urban food environment (e.g., affordable meal plans using local ingredients like tempeh, urab).</w:t>
      </w:r>
    </w:p>
    <w:p>
      <w:pPr>
        <w:numPr>
          <w:ilvl w:val="0"/>
          <w:numId w:val="1005"/>
        </w:numPr>
        <w:pStyle w:val="Compact"/>
      </w:pPr>
      <w:r>
        <w:t xml:space="preserve">A policy brief with actionable recommendations for the MOH and Kuala Lumpur City Hall, including budget allocations for Dietitian training scholarships targeting KL public health centers.</w:t>
      </w:r>
    </w:p>
    <w:p>
      <w:pPr>
        <w:pStyle w:val="FirstParagraph"/>
      </w:pPr>
      <w:r>
        <w:t xml:space="preserve">These outcomes will be co-developed with KL's Health Department and presented at the Malaysia Diabetes Association's 2025 Kuala Lumpur conference. The final report will be made publicly accessible via MOH Malaysia’s digital platform, ensuring immediate utility for policymakers across all Malaysian urban centers.</w:t>
      </w:r>
    </w:p>
    <w:bookmarkEnd w:id="26"/>
    <w:bookmarkStart w:id="27" w:name="conclusion"/>
    <w:p>
      <w:pPr>
        <w:pStyle w:val="Heading2"/>
      </w:pPr>
      <w:r>
        <w:t xml:space="preserve">7. Conclusion</w:t>
      </w:r>
    </w:p>
    <w:p>
      <w:pPr>
        <w:pStyle w:val="FirstParagraph"/>
      </w:pPr>
      <w:r>
        <w:t xml:space="preserve">The integration of Dietitian services into the mainstream healthcare fabric of Malaysia Kuala Lumpur is not merely beneficial—it is essential for addressing the city's escalating public health crisis. This research proposal provides a rigorous, context-specific framework to transform how Dietitians are deployed, valued, and utilized within Malaysia's urban healthcare ecosystem. By centering our analysis on Kuala Lumpur's unique challenges—its dense population, cultural diversity, and NCD burden—the study will deliver tangible solutions that can be scaled across Malaysia. The success of this project hinges on recognizing that effective nutrition management in Malaysia Kuala Lumpur requires more than clinical expertise; it demands culturally attuned, locally embedded Dietitian leadership. Investing in this research is an investment in the long-term health security of Kuala Lumpur and serves as a replicable model for cities across Southeast Asia.</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Dietitian Services in Malaysia Kuala Lumpur</dc:title>
  <dc:creator/>
  <dc:language>en</dc:language>
  <cp:keywords/>
  <dcterms:created xsi:type="dcterms:W3CDTF">2025-12-13T09:58:35Z</dcterms:created>
  <dcterms:modified xsi:type="dcterms:W3CDTF">2025-12-13T09:58:35Z</dcterms:modified>
</cp:coreProperties>
</file>

<file path=docProps/custom.xml><?xml version="1.0" encoding="utf-8"?>
<Properties xmlns="http://schemas.openxmlformats.org/officeDocument/2006/custom-properties" xmlns:vt="http://schemas.openxmlformats.org/officeDocument/2006/docPropsVTypes"/>
</file>