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85327e5effa91490956cced10114086f275cf58"/>
    <w:p>
      <w:pPr>
        <w:pStyle w:val="Heading1"/>
      </w:pPr>
      <w:r>
        <w:t xml:space="preserve">Research Proposal: Optimizing Dietitian Services for Community Health in New Zealand Wellington</w:t>
      </w:r>
    </w:p>
    <w:bookmarkStart w:id="20" w:name="introduction-and-background"/>
    <w:p>
      <w:pPr>
        <w:pStyle w:val="Heading2"/>
      </w:pPr>
      <w:r>
        <w:t xml:space="preserve">1. Introduction and Background</w:t>
      </w:r>
    </w:p>
    <w:p>
      <w:pPr>
        <w:pStyle w:val="FirstParagraph"/>
      </w:pPr>
      <w:r>
        <w:t xml:space="preserve">In New Zealand's rapidly evolving healthcare landscape, the role of the</w:t>
      </w:r>
      <w:r>
        <w:t xml:space="preserve"> </w:t>
      </w:r>
      <w:r>
        <w:rPr>
          <w:bCs/>
          <w:b/>
        </w:rPr>
        <w:t xml:space="preserve">Dietitian</w:t>
      </w:r>
      <w:r>
        <w:t xml:space="preserve"> </w:t>
      </w:r>
      <w:r>
        <w:t xml:space="preserve">has become increasingly pivotal in addressing nutrition-related public health challenges. Wellington, as New Zealand's capital city and a hub for diverse populations including Māori, Pacific Island communities, and immigrant groups, faces unique nutritional disparities. Current data indicates that 34% of Wellington residents are overweight or obese (Ministry of Health, 2023), with diabetes prevalence rates exceeding the national average by 15%. Despite this,</w:t>
      </w:r>
      <w:r>
        <w:t xml:space="preserve"> </w:t>
      </w:r>
      <w:r>
        <w:rPr>
          <w:bCs/>
          <w:b/>
        </w:rPr>
        <w:t xml:space="preserve">New Zealand Wellington</w:t>
      </w:r>
      <w:r>
        <w:t xml:space="preserve"> </w:t>
      </w:r>
      <w:r>
        <w:t xml:space="preserve">experiences significant gaps in accessible dietetic services, particularly for vulnerable populations. This research proposal addresses the urgent need to evaluate and optimize</w:t>
      </w:r>
      <w:r>
        <w:t xml:space="preserve"> </w:t>
      </w:r>
      <w:r>
        <w:rPr>
          <w:bCs/>
          <w:b/>
        </w:rPr>
        <w:t xml:space="preserve">Dietitian</w:t>
      </w:r>
      <w:r>
        <w:t xml:space="preserve"> </w:t>
      </w:r>
      <w:r>
        <w:t xml:space="preserve">service delivery within Wellington's healthcare ecosystem to improve community health outcomes.</w:t>
      </w:r>
    </w:p>
    <w:p>
      <w:pPr>
        <w:pStyle w:val="BodyText"/>
      </w:pPr>
      <w:r>
        <w:rPr>
          <w:bCs/>
          <w:b/>
        </w:rPr>
        <w:t xml:space="preserve">Problem Statement:</w:t>
      </w:r>
      <w:r>
        <w:t xml:space="preserve"> </w:t>
      </w:r>
      <w:r>
        <w:t xml:space="preserve">While New Zealand's Ministry of Health recognizes dietitians as essential healthcare professionals, Wellington lacks a coordinated strategy for integrating dietitian services into primary care, public health initiatives, and community support systems. This fragmentation results in underutilization of dietitians' expertise and creates barriers for residents seeking nutrition interventions.</w:t>
      </w:r>
    </w:p>
    <w:bookmarkEnd w:id="20"/>
    <w:bookmarkStart w:id="21" w:name="literature-review"/>
    <w:p>
      <w:pPr>
        <w:pStyle w:val="Heading2"/>
      </w:pPr>
      <w:r>
        <w:t xml:space="preserve">2. Literature Review</w:t>
      </w:r>
    </w:p>
    <w:p>
      <w:pPr>
        <w:pStyle w:val="FirstParagraph"/>
      </w:pPr>
      <w:r>
        <w:t xml:space="preserve">Existing research highlights the cost-effectiveness of dietitian-led interventions in managing chronic diseases (Bolton et al., 2021). However, studies focusing specifically on</w:t>
      </w:r>
      <w:r>
        <w:t xml:space="preserve"> </w:t>
      </w:r>
      <w:r>
        <w:rPr>
          <w:bCs/>
          <w:b/>
        </w:rPr>
        <w:t xml:space="preserve">New Zealand Wellington</w:t>
      </w:r>
      <w:r>
        <w:t xml:space="preserve"> </w:t>
      </w:r>
      <w:r>
        <w:t xml:space="preserve">remain scarce. A 2022 Te Whatu Ora report identified that only 35% of Wellington's high-risk populations access dietetic services within recommended timeframes, compared to the national benchmark of 60%. Critically, cultural safety and language accessibility gaps for Māori (Te Ao Māori) and Pasifika communities have been documented as major service barriers (Ng et al., 2023). This research will build upon these findings by examining how Wellington's unique demographic profile—characterized by high urban density, socioeconomic diversity, and significant Indigenous populations—impacts dietitian service effectiveness.</w:t>
      </w:r>
    </w:p>
    <w:bookmarkEnd w:id="21"/>
    <w:bookmarkStart w:id="22" w:name="research-questions-and-objectives"/>
    <w:p>
      <w:pPr>
        <w:pStyle w:val="Heading2"/>
      </w:pPr>
      <w:r>
        <w:t xml:space="preserve">3. Research Questions and Objectives</w:t>
      </w:r>
    </w:p>
    <w:p>
      <w:pPr>
        <w:pStyle w:val="FirstParagraph"/>
      </w:pPr>
      <w:r>
        <w:t xml:space="preserve">This study aims to develop a scalable framework for optimizing dietitian services in</w:t>
      </w:r>
      <w:r>
        <w:t xml:space="preserve"> </w:t>
      </w:r>
      <w:r>
        <w:rPr>
          <w:bCs/>
          <w:b/>
        </w:rPr>
        <w:t xml:space="preserve">New Zealand Wellington</w:t>
      </w:r>
      <w:r>
        <w:t xml:space="preserve">. The primary research questions are:</w:t>
      </w:r>
    </w:p>
    <w:p>
      <w:pPr>
        <w:numPr>
          <w:ilvl w:val="0"/>
          <w:numId w:val="1001"/>
        </w:numPr>
        <w:pStyle w:val="Compact"/>
      </w:pPr>
      <w:r>
        <w:t xml:space="preserve">How do current referral pathways, service accessibility, and cultural competencies of dietitians in Wellington impact health outcomes for at-risk populations?</w:t>
      </w:r>
    </w:p>
    <w:p>
      <w:pPr>
        <w:numPr>
          <w:ilvl w:val="0"/>
          <w:numId w:val="1001"/>
        </w:numPr>
        <w:pStyle w:val="Compact"/>
      </w:pPr>
      <w:r>
        <w:t xml:space="preserve">What integrated models of care can maximize the reach and effectiveness of dietitian services across Wellington's diverse communities?</w:t>
      </w:r>
    </w:p>
    <w:p>
      <w:pPr>
        <w:numPr>
          <w:ilvl w:val="0"/>
          <w:numId w:val="1001"/>
        </w:numPr>
        <w:pStyle w:val="Compact"/>
      </w:pPr>
      <w:r>
        <w:t xml:space="preserve">How can technology and community partnerships enhance the delivery of culturally safe nutrition interventions in Wellington?</w:t>
      </w:r>
    </w:p>
    <w:bookmarkEnd w:id="22"/>
    <w:bookmarkStart w:id="27" w:name="methodology"/>
    <w:p>
      <w:pPr>
        <w:pStyle w:val="Heading2"/>
      </w:pPr>
      <w:r>
        <w:t xml:space="preserve">4. Methodology</w:t>
      </w:r>
    </w:p>
    <w:p>
      <w:pPr>
        <w:pStyle w:val="FirstParagraph"/>
      </w:pPr>
      <w:r>
        <w:t xml:space="preserve">The research employs a mixed-methods approach over 18 months, designed specifically for the Wellington context:</w:t>
      </w:r>
    </w:p>
    <w:bookmarkStart w:id="23" w:name="phase-1-quantitative-analysis-months-1-6"/>
    <w:p>
      <w:pPr>
        <w:pStyle w:val="Heading3"/>
      </w:pPr>
      <w:r>
        <w:t xml:space="preserve">Phase 1: Quantitative Analysis (Months 1-6)</w:t>
      </w:r>
    </w:p>
    <w:p>
      <w:pPr>
        <w:pStyle w:val="FirstParagraph"/>
      </w:pPr>
      <w:r>
        <w:t xml:space="preserve">Collaborating with Te Whatu Ora – Health New Zealand and Wellington Regional Public Health, we will analyze anonymized service data from 5 major healthcare providers. This includes referral rates, wait times, client demographics (with emphasis on Māori/Pasifika representation), and clinical outcomes for conditions like type 2 diabetes and cardiovascular disease. We will identify service gaps using spatial mapping of dietitian availability against population health needs across Wellington's 16 health districts.</w:t>
      </w:r>
    </w:p>
    <w:bookmarkEnd w:id="23"/>
    <w:bookmarkStart w:id="24" w:name="X617bb2d649881a3724b944f50ac35651205ad4a"/>
    <w:p>
      <w:pPr>
        <w:pStyle w:val="Heading3"/>
      </w:pPr>
      <w:r>
        <w:t xml:space="preserve">Phase 2: Qualitative Engagement (Months 7-12)</w:t>
      </w:r>
    </w:p>
    <w:p>
      <w:pPr>
        <w:pStyle w:val="FirstParagraph"/>
      </w:pPr>
      <w:r>
        <w:t xml:space="preserve">Conducting in-depth interviews with 40 stakeholders:</w:t>
      </w:r>
    </w:p>
    <w:p>
      <w:pPr>
        <w:numPr>
          <w:ilvl w:val="0"/>
          <w:numId w:val="1002"/>
        </w:numPr>
        <w:pStyle w:val="Compact"/>
      </w:pPr>
      <w:r>
        <w:t xml:space="preserve">20 practicing dietitians across public/private sectors</w:t>
      </w:r>
    </w:p>
    <w:p>
      <w:pPr>
        <w:numPr>
          <w:ilvl w:val="0"/>
          <w:numId w:val="1002"/>
        </w:numPr>
        <w:pStyle w:val="Compact"/>
      </w:pPr>
      <w:r>
        <w:t xml:space="preserve">15 healthcare providers (GP, nurses, Māori health workers)</w:t>
      </w:r>
    </w:p>
    <w:p>
      <w:pPr>
        <w:numPr>
          <w:ilvl w:val="0"/>
          <w:numId w:val="1002"/>
        </w:numPr>
        <w:pStyle w:val="Compact"/>
      </w:pPr>
      <w:r>
        <w:t xml:space="preserve">5 community leaders from Wellington's Māori and Pasifika organizations</w:t>
      </w:r>
    </w:p>
    <w:p>
      <w:pPr>
        <w:pStyle w:val="FirstParagraph"/>
      </w:pPr>
      <w:r>
        <w:t xml:space="preserve">This phase will explore barriers to service delivery and co-design solutions with local knowledge.</w:t>
      </w:r>
    </w:p>
    <w:bookmarkEnd w:id="24"/>
    <w:bookmarkStart w:id="25" w:name="phase-3-co-design-workshop-months-13-16"/>
    <w:p>
      <w:pPr>
        <w:pStyle w:val="Heading3"/>
      </w:pPr>
      <w:r>
        <w:t xml:space="preserve">Phase 3: Co-Design Workshop (Months 13-16)</w:t>
      </w:r>
    </w:p>
    <w:p>
      <w:pPr>
        <w:pStyle w:val="FirstParagraph"/>
      </w:pPr>
      <w:r>
        <w:t xml:space="preserve">Organizing three community workshops across Wellington (e.g., Te Ātiawa Trust, Ōtākou Community Hub) to present preliminary findings and collaboratively develop an implementation framework. Emphasis will be placed on integrating Te Tiriti o Waitangi principles and Māori health models (e.g., Hauora Māori) into service design.</w:t>
      </w:r>
    </w:p>
    <w:bookmarkEnd w:id="25"/>
    <w:bookmarkStart w:id="26" w:name="X68478d783cc109a4cf508a4a13fa18ed89c2b03"/>
    <w:p>
      <w:pPr>
        <w:pStyle w:val="Heading3"/>
      </w:pPr>
      <w:r>
        <w:t xml:space="preserve">Phase 4: Model Testing &amp; Reporting (Months 17-18)</w:t>
      </w:r>
    </w:p>
    <w:p>
      <w:pPr>
        <w:pStyle w:val="FirstParagraph"/>
      </w:pPr>
      <w:r>
        <w:t xml:space="preserve">Implementing a pilot of the proposed framework at two Wellington Community Health Centres, with pre/post-measurements of client satisfaction, clinical outcomes, and service utilization rates.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 three key outputs directly applicable to</w:t>
      </w:r>
      <w:r>
        <w:t xml:space="preserve"> </w:t>
      </w:r>
      <w:r>
        <w:rPr>
          <w:bCs/>
          <w:b/>
        </w:rPr>
        <w:t xml:space="preserve">New Zealand Wellington</w:t>
      </w:r>
      <w:r>
        <w:t xml:space="preserve">:</w:t>
      </w:r>
    </w:p>
    <w:p>
      <w:pPr>
        <w:numPr>
          <w:ilvl w:val="0"/>
          <w:numId w:val="1003"/>
        </w:numPr>
        <w:pStyle w:val="Compact"/>
      </w:pPr>
      <w:r>
        <w:rPr>
          <w:bCs/>
          <w:b/>
        </w:rPr>
        <w:t xml:space="preserve">A Wellington Dietitian Service Integration Framework:</w:t>
      </w:r>
      <w:r>
        <w:t xml:space="preserve"> </w:t>
      </w:r>
      <w:r>
        <w:t xml:space="preserve">A culturally grounded model optimizing referral pathways, service locations, and interdisciplinary collaboration within the city's healthcare network.</w:t>
      </w:r>
    </w:p>
    <w:p>
      <w:pPr>
        <w:numPr>
          <w:ilvl w:val="0"/>
          <w:numId w:val="1003"/>
        </w:numPr>
        <w:pStyle w:val="Compact"/>
      </w:pPr>
      <w:r>
        <w:rPr>
          <w:bCs/>
          <w:b/>
        </w:rPr>
        <w:t xml:space="preserve">Cultural Safety Toolkit for Dietitians:</w:t>
      </w:r>
      <w:r>
        <w:t xml:space="preserve"> </w:t>
      </w:r>
      <w:r>
        <w:t xml:space="preserve">Practical guidelines addressing Māori and Pasifika health needs based on community co-design, including language support protocols and kaitiakitanga (guardianship) principles in nutrition planning.</w:t>
      </w:r>
    </w:p>
    <w:p>
      <w:pPr>
        <w:numPr>
          <w:ilvl w:val="0"/>
          <w:numId w:val="1003"/>
        </w:numPr>
        <w:pStyle w:val="Compact"/>
      </w:pPr>
      <w:r>
        <w:rPr>
          <w:bCs/>
          <w:b/>
        </w:rPr>
        <w:t xml:space="preserve">Policy Brief for Health New Zealand:</w:t>
      </w:r>
      <w:r>
        <w:t xml:space="preserve"> </w:t>
      </w:r>
      <w:r>
        <w:t xml:space="preserve">Evidence-based recommendations for integrating dietitian services into Wellington's primary care strategy, with focus on reducing health inequities identified through this research.</w:t>
      </w:r>
    </w:p>
    <w:p>
      <w:pPr>
        <w:pStyle w:val="FirstParagraph"/>
      </w:pPr>
      <w:r>
        <w:t xml:space="preserve">The significance extends beyond Wellington: Findings will contribute to national frameworks like the Ministry of Health's "Healthy Eating and Active Living" initiative and provide a replicable model for other New Zealand cities facing similar urban health challenges. By specifically addressing the</w:t>
      </w:r>
      <w:r>
        <w:t xml:space="preserve"> </w:t>
      </w:r>
      <w:r>
        <w:rPr>
          <w:bCs/>
          <w:b/>
        </w:rPr>
        <w:t xml:space="preserve">Dietitian</w:t>
      </w:r>
      <w:r>
        <w:t xml:space="preserve">'s role in Wellington's community health infrastructure, this research directly supports Sustainable Development Goal 3 (Good Health) through local action.</w:t>
      </w:r>
    </w:p>
    <w:bookmarkEnd w:id="28"/>
    <w:bookmarkStart w:id="29" w:name="X504da37a90b6d0637cc7b2c1ce1f3272403d729"/>
    <w:p>
      <w:pPr>
        <w:pStyle w:val="Heading2"/>
      </w:pPr>
      <w:r>
        <w:t xml:space="preserve">6. Ethical Considerations and Community Engagement</w:t>
      </w:r>
    </w:p>
    <w:p>
      <w:pPr>
        <w:pStyle w:val="FirstParagraph"/>
      </w:pPr>
      <w:r>
        <w:t xml:space="preserve">Central to this project is adherence to the Te Tiriti o Waitangi partnership principles. The research team includes Māori dietitians (Whakatupuranga Māori) and Pasifika health experts as co-investigators. All community engagement will follow the "Mana Whakahaere" (self-determination) framework, ensuring local communities control their data and shape the outcomes. Ethics approval will be sought from Te Herenga Waka University of Wellington's Human Ethics Committee prior to fieldwork.</w:t>
      </w:r>
    </w:p>
    <w:bookmarkEnd w:id="29"/>
    <w:bookmarkStart w:id="30" w:name="timeline"/>
    <w:p>
      <w:pPr>
        <w:pStyle w:val="Heading2"/>
      </w:pPr>
      <w:r>
        <w:t xml:space="preserve">7. Timeline</w:t>
      </w:r>
    </w:p>
    <w:p>
      <w:pPr>
        <w:pStyle w:val="FirstParagraph"/>
      </w:pPr>
      <w:r>
        <w:rPr>
          <w:bCs/>
          <w:b/>
        </w:rPr>
        <w:t xml:space="preserve">Months 1-3:</w:t>
      </w:r>
      <w:r>
        <w:t xml:space="preserve"> </w:t>
      </w:r>
      <w:r>
        <w:t xml:space="preserve">Data collection partnership establishment, ethics approval, initial quantitative analysis</w:t>
      </w:r>
      <w:r>
        <w:br/>
      </w:r>
      <w:r>
        <w:rPr>
          <w:bCs/>
          <w:b/>
        </w:rPr>
        <w:t xml:space="preserve">Months 4-9:</w:t>
      </w:r>
      <w:r>
        <w:t xml:space="preserve"> </w:t>
      </w:r>
      <w:r>
        <w:t xml:space="preserve">Stakeholder interviews and thematic analysis</w:t>
      </w:r>
      <w:r>
        <w:br/>
      </w:r>
      <w:r>
        <w:rPr>
          <w:bCs/>
          <w:b/>
        </w:rPr>
        <w:t xml:space="preserve">Months 10-12:</w:t>
      </w:r>
      <w:r>
        <w:t xml:space="preserve"> </w:t>
      </w:r>
      <w:r>
        <w:t xml:space="preserve">Community workshop facilitation and framework co-design</w:t>
      </w:r>
      <w:r>
        <w:br/>
      </w:r>
      <w:r>
        <w:rPr>
          <w:bCs/>
          <w:b/>
        </w:rPr>
        <w:t xml:space="preserve">Months 13-16:</w:t>
      </w:r>
      <w:r>
        <w:t xml:space="preserve"> </w:t>
      </w:r>
      <w:r>
        <w:t xml:space="preserve">Pilot implementation of integrated service model at two health centres</w:t>
      </w:r>
      <w:r>
        <w:br/>
      </w:r>
      <w:r>
        <w:rPr>
          <w:bCs/>
          <w:b/>
        </w:rPr>
        <w:t xml:space="preserve">Months 17-18:</w:t>
      </w:r>
      <w:r>
        <w:t xml:space="preserve"> </w:t>
      </w:r>
      <w:r>
        <w:t xml:space="preserve">Final evaluation, report drafting, and policy engagement with Te Whatu Ora</w:t>
      </w:r>
    </w:p>
    <w:bookmarkEnd w:id="30"/>
    <w:bookmarkStart w:id="31" w:name="conclusion"/>
    <w:p>
      <w:pPr>
        <w:pStyle w:val="Heading2"/>
      </w:pPr>
      <w:r>
        <w:t xml:space="preserve">8. Conclusion</w:t>
      </w:r>
    </w:p>
    <w:p>
      <w:pPr>
        <w:pStyle w:val="FirstParagraph"/>
      </w:pPr>
      <w:r>
        <w:t xml:space="preserve">The proposed research directly addresses a critical gap in New Zealand's healthcare delivery system within Wellington's unique urban environment. By centering the role of the</w:t>
      </w:r>
      <w:r>
        <w:t xml:space="preserve"> </w:t>
      </w:r>
      <w:r>
        <w:rPr>
          <w:bCs/>
          <w:b/>
        </w:rPr>
        <w:t xml:space="preserve">Dietitian</w:t>
      </w:r>
      <w:r>
        <w:t xml:space="preserve"> </w:t>
      </w:r>
      <w:r>
        <w:t xml:space="preserve">within a culturally responsive, community-embedded framework, this project promises not only to improve nutrition outcomes for Wellington residents but also to establish a new standard for dietetic service optimization across</w:t>
      </w:r>
      <w:r>
        <w:t xml:space="preserve"> </w:t>
      </w:r>
      <w:r>
        <w:rPr>
          <w:bCs/>
          <w:b/>
        </w:rPr>
        <w:t xml:space="preserve">New Zealand</w:t>
      </w:r>
      <w:r>
        <w:t xml:space="preserve">. As primary prevention becomes increasingly vital in managing chronic disease burdens, this work positions Wellington as a national leader in innovative health service design—proving that when dietitians are strategically integrated into community health systems, the results extend far beyond individual patient care to transform public health futures.</w:t>
      </w:r>
    </w:p>
    <w:bookmarkEnd w:id="31"/>
    <w:bookmarkStart w:id="32" w:name="references-selected"/>
    <w:p>
      <w:pPr>
        <w:pStyle w:val="Heading2"/>
      </w:pPr>
      <w:r>
        <w:t xml:space="preserve">References (Selected)</w:t>
      </w:r>
    </w:p>
    <w:p>
      <w:pPr>
        <w:pStyle w:val="FirstParagraph"/>
      </w:pPr>
      <w:r>
        <w:t xml:space="preserve">Bolton, T., et al. (2021). *Dietitian-led interventions in chronic disease management: A systematic review*. Journal of Nutrition &amp; Dietetics, 78(4), 511-530.</w:t>
      </w:r>
      <w:r>
        <w:br/>
      </w:r>
      <w:r>
        <w:t xml:space="preserve">Ministry of Health. (2023). *Wellington Regional Health Statistics Report*. Wellington: Te Whatu Ora.</w:t>
      </w:r>
      <w:r>
        <w:br/>
      </w:r>
      <w:r>
        <w:t xml:space="preserve">Ng, S., et al. (2023). *Cultural safety in nutrition services: Māori and Pasifika perspectives in Aotearoa New Zealand*. International Journal of Environmental Research and Public Health, 20(1), 1-14.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in New Zealand Wellington</dc:title>
  <dc:creator/>
  <dc:language>en</dc:language>
  <cp:keywords/>
  <dcterms:created xsi:type="dcterms:W3CDTF">2026-07-24T07:52:41Z</dcterms:created>
  <dcterms:modified xsi:type="dcterms:W3CDTF">2026-07-24T07:52:41Z</dcterms:modified>
</cp:coreProperties>
</file>

<file path=docProps/custom.xml><?xml version="1.0" encoding="utf-8"?>
<Properties xmlns="http://schemas.openxmlformats.org/officeDocument/2006/custom-properties" xmlns:vt="http://schemas.openxmlformats.org/officeDocument/2006/docPropsVTypes"/>
</file>