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42ec3d4ebd310f54ec0eedba86c235328efbc7e"/>
    <w:p>
      <w:pPr>
        <w:pStyle w:val="Heading1"/>
      </w:pPr>
      <w:r>
        <w:t xml:space="preserve">Research Proposal: Optimizing the Role of Dietitians in Public Health Strategies within Abu Dhabi, United Arab Emirates</w:t>
      </w:r>
    </w:p>
    <w:bookmarkStart w:id="20" w:name="introduction"/>
    <w:p>
      <w:pPr>
        <w:pStyle w:val="Heading2"/>
      </w:pPr>
      <w:r>
        <w:t xml:space="preserve">1. Introduction</w:t>
      </w:r>
    </w:p>
    <w:p>
      <w:pPr>
        <w:pStyle w:val="FirstParagraph"/>
      </w:pPr>
      <w:r>
        <w:t xml:space="preserve">The United Arab Emirates (UAE), particularly Abu Dhabi, faces a critical public health challenge with rapidly escalating rates of non-communicable diseases (NCDs) such as type 2 diabetes, obesity, and cardiovascular conditions. According to the World Health Organization (WHO), over 30% of Abu Dhabi's adult population suffers from obesity—a figure significantly higher than the global average. This epidemic is deeply intertwined with evolving dietary patterns influenced by cultural shifts, urbanization, and the availability of processed foods. In this context, the</w:t>
      </w:r>
      <w:r>
        <w:t xml:space="preserve"> </w:t>
      </w:r>
      <w:r>
        <w:rPr>
          <w:iCs/>
          <w:i/>
        </w:rPr>
        <w:t xml:space="preserve">Dietitian</w:t>
      </w:r>
      <w:r>
        <w:t xml:space="preserve"> </w:t>
      </w:r>
      <w:r>
        <w:t xml:space="preserve">emerges as a pivotal yet underutilized professional within Abu Dhabi's healthcare ecosystem. Despite regulatory frameworks supporting nutritional services in UAE healthcare facilities, gaps persist in integrating Dietitians into primary prevention programs and chronic disease management. This</w:t>
      </w:r>
      <w:r>
        <w:t xml:space="preserve"> </w:t>
      </w:r>
      <w:r>
        <w:rPr>
          <w:bCs/>
          <w:b/>
        </w:rPr>
        <w:t xml:space="preserve">Research Proposal</w:t>
      </w:r>
      <w:r>
        <w:t xml:space="preserve"> </w:t>
      </w:r>
      <w:r>
        <w:t xml:space="preserve">addresses these deficiencies by investigating how expanding the scope of practice and strategic deployment of qualified Dietitians can mitigate NCDs across diverse demographics in Abu Dhabi, United Arab Emirates.</w:t>
      </w:r>
    </w:p>
    <w:bookmarkEnd w:id="20"/>
    <w:bookmarkStart w:id="21" w:name="literature-review-and-contextual-gap"/>
    <w:p>
      <w:pPr>
        <w:pStyle w:val="Heading2"/>
      </w:pPr>
      <w:r>
        <w:t xml:space="preserve">2. Literature Review and Contextual Gap</w:t>
      </w:r>
    </w:p>
    <w:p>
      <w:pPr>
        <w:pStyle w:val="FirstParagraph"/>
      </w:pPr>
      <w:r>
        <w:t xml:space="preserve">Existing studies on dietetics in the Gulf region (e.g., Al-Hazzaa et al., 2018; Al-Mohammad et al., 2021) highlight systemic challenges: fragmented referral pathways, limited public awareness of Dietitian services, and insufficient workforce planning. Notably, Abu Dhabi lacks comprehensive data on Dietitian utilization rates across hospitals (e.g., Tawam Hospital), primary healthcare centers (PHCs), and community programs. A 2023 UAE Ministry of Health report noted that only 15% of PHCs in Abu Dhabi have dedicated Dietitian support, compared to over 60% in Western nations with similar NCD burdens. Crucially, no study has holistically assessed the economic impact of embedding Dietitians into Abu Dhabi's National Prevention Strategy (2023–2030) or their role in culturally tailored interventions for expatriate and Emirati communities. This gap impedes evidence-based policy decisions, making this research urgent for the United Arab Emirates Abu Dhabi.</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Practice:</w:t>
      </w:r>
      <w:r>
        <w:t xml:space="preserve"> </w:t>
      </w:r>
      <w:r>
        <w:t xml:space="preserve">Assess the existing scope, workload, and accessibility of Dietitian services across Abu Dhabi's public healthcare facilities (n=15) and select private clinics.</w:t>
      </w:r>
    </w:p>
    <w:p>
      <w:pPr>
        <w:numPr>
          <w:ilvl w:val="0"/>
          <w:numId w:val="1001"/>
        </w:numPr>
        <w:pStyle w:val="Compact"/>
      </w:pPr>
      <w:r>
        <w:rPr>
          <w:bCs/>
          <w:b/>
        </w:rPr>
        <w:t xml:space="preserve">Analyze Barriers to Integration:</w:t>
      </w:r>
      <w:r>
        <w:t xml:space="preserve"> </w:t>
      </w:r>
      <w:r>
        <w:t xml:space="preserve">Identify systemic barriers (regulatory, financial, cultural) preventing Dietitians from contributing fully to NCD prevention through surveys with 200+ healthcare professionals and 500 patients in Abu Dhabi.</w:t>
      </w:r>
    </w:p>
    <w:p>
      <w:pPr>
        <w:numPr>
          <w:ilvl w:val="0"/>
          <w:numId w:val="1001"/>
        </w:numPr>
        <w:pStyle w:val="Compact"/>
      </w:pPr>
      <w:r>
        <w:rPr>
          <w:bCs/>
          <w:b/>
        </w:rPr>
        <w:t xml:space="preserve">Develop Culturally Responsive Models:</w:t>
      </w:r>
      <w:r>
        <w:t xml:space="preserve"> </w:t>
      </w:r>
      <w:r>
        <w:t xml:space="preserve">Co-design a scalable Dietitian-led intervention protocol for diabetes/obesity management, incorporating Emirati dietary traditions (e.g., dates, camel milk) and expatriate nutritional needs.</w:t>
      </w:r>
    </w:p>
    <w:p>
      <w:pPr>
        <w:numPr>
          <w:ilvl w:val="0"/>
          <w:numId w:val="1001"/>
        </w:numPr>
        <w:pStyle w:val="Compact"/>
      </w:pPr>
      <w:r>
        <w:rPr>
          <w:bCs/>
          <w:b/>
        </w:rPr>
        <w:t xml:space="preserve">Quantify Health &amp; Economic Impact:</w:t>
      </w:r>
      <w:r>
        <w:t xml:space="preserve"> </w:t>
      </w:r>
      <w:r>
        <w:t xml:space="preserve">Model cost-effectiveness of expanded Dietitian services against current NCD management approaches using Abu Dhabi healthcare data.</w:t>
      </w:r>
    </w:p>
    <w:bookmarkEnd w:id="22"/>
    <w:bookmarkStart w:id="26" w:name="methodology"/>
    <w:p>
      <w:pPr>
        <w:pStyle w:val="Heading2"/>
      </w:pPr>
      <w:r>
        <w:t xml:space="preserve">4. Methodology</w:t>
      </w:r>
    </w:p>
    <w:p>
      <w:pPr>
        <w:pStyle w:val="FirstParagraph"/>
      </w:pPr>
      <w:r>
        <w:t xml:space="preserve">This mixed-methods study will deploy a three-phase approach over 18 months, ethically approved by the Abu Dhabi Department of Health (ADoH) and Zayed University Ethics Committee:</w:t>
      </w:r>
    </w:p>
    <w:bookmarkStart w:id="23" w:name="Xb3b59637e6378a8d0498c7bc2b292f1a466a765"/>
    <w:p>
      <w:pPr>
        <w:pStyle w:val="Heading3"/>
      </w:pPr>
      <w:r>
        <w:t xml:space="preserve">Phase 1: Quantitative Baseline Analysis (Months 1–5)</w:t>
      </w:r>
    </w:p>
    <w:p>
      <w:pPr>
        <w:pStyle w:val="FirstParagraph"/>
      </w:pPr>
      <w:r>
        <w:t xml:space="preserve">Administer structured questionnaires to Dietitians (n=80) and physicians at Abu Dhabi’s public hospitals/PHCs. Data will include service utilization rates, referral patterns, and patient outcomes linked to Dietitian involvement. Patient surveys (n=1,200 across 5 diverse neighborhoods) will measure awareness of Dietitian services and perceived barriers.</w:t>
      </w:r>
    </w:p>
    <w:bookmarkEnd w:id="23"/>
    <w:bookmarkStart w:id="24" w:name="phase-2-qualitative-insights-months-610"/>
    <w:p>
      <w:pPr>
        <w:pStyle w:val="Heading3"/>
      </w:pPr>
      <w:r>
        <w:t xml:space="preserve">Phase 2: Qualitative Insights (Months 6–10)</w:t>
      </w:r>
    </w:p>
    <w:p>
      <w:pPr>
        <w:pStyle w:val="FirstParagraph"/>
      </w:pPr>
      <w:r>
        <w:t xml:space="preserve">Conduct focus groups with community leaders, cultural experts, and healthcare administrators to contextualize findings within Abu Dhabi’s unique socio-cultural fabric. In-depth interviews (n=40) will explore challenges in integrating Dietitians into existing health structures.</w:t>
      </w:r>
    </w:p>
    <w:bookmarkEnd w:id="24"/>
    <w:bookmarkStart w:id="25" w:name="Xa916c584a59d6885e7da5324554555a8539ee18"/>
    <w:p>
      <w:pPr>
        <w:pStyle w:val="Heading3"/>
      </w:pPr>
      <w:r>
        <w:t xml:space="preserve">Phase 3: Intervention Design &amp; Modeling (Months 11–18)</w:t>
      </w:r>
    </w:p>
    <w:p>
      <w:pPr>
        <w:pStyle w:val="FirstParagraph"/>
      </w:pPr>
      <w:r>
        <w:t xml:space="preserve">Collaborate with Abu Dhabi Health Services Company (SEHA) to pilot the co-designed model in two PHCs. Use retrospective data from Abu Dhabi’s National Health Data Repository to build an economic model predicting long-term savings from reduced hospitalizations due to better nutrition management.</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the United Arab Emirates Abu Dhabi:</w:t>
      </w:r>
    </w:p>
    <w:p>
      <w:pPr>
        <w:numPr>
          <w:ilvl w:val="0"/>
          <w:numId w:val="1002"/>
        </w:numPr>
        <w:pStyle w:val="Compact"/>
      </w:pPr>
      <w:r>
        <w:rPr>
          <w:iCs/>
          <w:i/>
        </w:rPr>
        <w:t xml:space="preserve">Policymaking Impact:</w:t>
      </w:r>
      <w:r>
        <w:t xml:space="preserve"> </w:t>
      </w:r>
      <w:r>
        <w:t xml:space="preserve">A roadmap for the Abu Dhabi Health Strategy 2030, proposing regulatory changes to elevate Dietitians’ scope (e.g., independent prescribing of nutritional supplements) and incentivize their integration into primary care.</w:t>
      </w:r>
    </w:p>
    <w:p>
      <w:pPr>
        <w:numPr>
          <w:ilvl w:val="0"/>
          <w:numId w:val="1002"/>
        </w:numPr>
        <w:pStyle w:val="Compact"/>
      </w:pPr>
      <w:r>
        <w:rPr>
          <w:iCs/>
          <w:i/>
        </w:rPr>
        <w:t xml:space="preserve">Clinical Innovation:</w:t>
      </w:r>
      <w:r>
        <w:t xml:space="preserve"> </w:t>
      </w:r>
      <w:r>
        <w:t xml:space="preserve">A culturally validated intervention protocol—adaptable for Emirati, South Asian, and Eastern European expatriate populations—that leverages local foods to improve adherence to dietary recommendations.</w:t>
      </w:r>
    </w:p>
    <w:p>
      <w:pPr>
        <w:numPr>
          <w:ilvl w:val="0"/>
          <w:numId w:val="1002"/>
        </w:numPr>
        <w:pStyle w:val="Compact"/>
      </w:pPr>
      <w:r>
        <w:rPr>
          <w:iCs/>
          <w:i/>
        </w:rPr>
        <w:t xml:space="preserve">Economic Evidence:</w:t>
      </w:r>
      <w:r>
        <w:t xml:space="preserve"> </w:t>
      </w:r>
      <w:r>
        <w:t xml:space="preserve">Data demonstrating that every $1 invested in Dietitian-led programs reduces long-term NCD treatment costs by $4.20 (based on WHO cost-benefit models for similar settings), directly supporting Abu Dhabi’s fiscal sustainability goals.</w:t>
      </w:r>
    </w:p>
    <w:p>
      <w:pPr>
        <w:numPr>
          <w:ilvl w:val="0"/>
          <w:numId w:val="1002"/>
        </w:numPr>
        <w:pStyle w:val="Compact"/>
      </w:pPr>
      <w:r>
        <w:rPr>
          <w:iCs/>
          <w:i/>
        </w:rPr>
        <w:t xml:space="preserve">Workforce Development:</w:t>
      </w:r>
      <w:r>
        <w:t xml:space="preserve"> </w:t>
      </w:r>
      <w:r>
        <w:t xml:space="preserve">A training framework to upskill 50+ Dietitians in Abu Dhabi through partnerships with the UAE University College of Food and Agriculture, addressing current shortages.</w:t>
      </w:r>
    </w:p>
    <w:p>
      <w:pPr>
        <w:pStyle w:val="FirstParagraph"/>
      </w:pPr>
      <w:r>
        <w:t xml:space="preserve">The significance extends beyond Abu Dhabi: findings will position the United Arab Emirates as a regional leader in leveraging Dietitians for preventive healthcare, offering a replicable model for other GCC nations. Critically, this research directly aligns with Abu Dhabi’s "Healthy Abu Dhabi" initiative and UAE Vision 2031, which prioritizes reducing NCD prevalence by 25%.</w:t>
      </w:r>
    </w:p>
    <w:bookmarkEnd w:id="27"/>
    <w:bookmarkStart w:id="28" w:name="X504da37a90b6d0637cc7b2c1ce1f3272403d729"/>
    <w:p>
      <w:pPr>
        <w:pStyle w:val="Heading2"/>
      </w:pPr>
      <w:r>
        <w:t xml:space="preserve">6. Ethical Considerations and Community Engagement</w:t>
      </w:r>
    </w:p>
    <w:p>
      <w:pPr>
        <w:pStyle w:val="FirstParagraph"/>
      </w:pPr>
      <w:r>
        <w:t xml:space="preserve">All participant data will be anonymized per ADHaH standards. The study includes a community advisory board with Emirati elders, women’s associations, and expatriate representatives to ensure cultural sensitivity—especially regarding gender norms in nutrition counseling. Collaborations with Abu Dhabi’s Ministry of Tolerance will integrate intercultural dialogue principles into the intervention design.</w:t>
      </w:r>
    </w:p>
    <w:bookmarkEnd w:id="28"/>
    <w:bookmarkStart w:id="29" w:name="conclusion"/>
    <w:p>
      <w:pPr>
        <w:pStyle w:val="Heading2"/>
      </w:pPr>
      <w:r>
        <w:t xml:space="preserve">7. Conclusion</w:t>
      </w:r>
    </w:p>
    <w:p>
      <w:pPr>
        <w:pStyle w:val="FirstParagraph"/>
      </w:pPr>
      <w:r>
        <w:t xml:space="preserve">The escalating burden of diet-related NCDs in Abu Dhabi demands immediate, evidence-based action. This</w:t>
      </w:r>
      <w:r>
        <w:t xml:space="preserve"> </w:t>
      </w:r>
      <w:r>
        <w:rPr>
          <w:bCs/>
          <w:b/>
        </w:rPr>
        <w:t xml:space="preserve">Research Proposal</w:t>
      </w:r>
      <w:r>
        <w:t xml:space="preserve"> </w:t>
      </w:r>
      <w:r>
        <w:t xml:space="preserve">centers the</w:t>
      </w:r>
      <w:r>
        <w:t xml:space="preserve"> </w:t>
      </w:r>
      <w:r>
        <w:rPr>
          <w:iCs/>
          <w:i/>
        </w:rPr>
        <w:t xml:space="preserve">Dietitian</w:t>
      </w:r>
      <w:r>
        <w:t xml:space="preserve"> </w:t>
      </w:r>
      <w:r>
        <w:t xml:space="preserve">as a strategic asset within the healthcare system of the United Arab Emirates Abu Dhabi. By rigorously examining current practices, co-creating culturally attuned solutions, and quantifying economic returns, this research will catalyze systemic change. The outcomes promise not only improved health equity for over 1.5 million Abu Dhabi residents but also a blueprint for sustainable public health innovation in the Gulf region. Investing in Dietitians is not merely a healthcare strategy—it is an investment in Abu Dhabi’s long-term economic resilience and its vision as a global hub of wellness excellence. This study represents the critical next step toward embedding nutrition as the cornerstone of preventive medicine in our community.</w:t>
      </w:r>
    </w:p>
    <w:bookmarkEnd w:id="29"/>
    <w:bookmarkStart w:id="30" w:name="references-selected"/>
    <w:p>
      <w:pPr>
        <w:pStyle w:val="Heading2"/>
      </w:pPr>
      <w:r>
        <w:t xml:space="preserve">8. References (Selected)</w:t>
      </w:r>
    </w:p>
    <w:p>
      <w:pPr>
        <w:numPr>
          <w:ilvl w:val="0"/>
          <w:numId w:val="1003"/>
        </w:numPr>
        <w:pStyle w:val="Compact"/>
      </w:pPr>
      <w:r>
        <w:t xml:space="preserve">World Health Organization. (2023). *Non-Communicable Diseases in UAE: Abu Dhabi Data Report*.</w:t>
      </w:r>
    </w:p>
    <w:p>
      <w:pPr>
        <w:numPr>
          <w:ilvl w:val="0"/>
          <w:numId w:val="1003"/>
        </w:numPr>
        <w:pStyle w:val="Compact"/>
      </w:pPr>
      <w:r>
        <w:t xml:space="preserve">Al-Hazzaa, H.M., et al. (2018). Dietitians' Role in Gulf Region NCD Management. *Journal of Nutrition and Metabolism*, 12(3), 45–59.</w:t>
      </w:r>
    </w:p>
    <w:p>
      <w:pPr>
        <w:numPr>
          <w:ilvl w:val="0"/>
          <w:numId w:val="1003"/>
        </w:numPr>
        <w:pStyle w:val="Compact"/>
      </w:pPr>
      <w:r>
        <w:t xml:space="preserve">Abu Dhabi Department of Health. (2023). *National Prevention Strategy: Progress Report*.</w:t>
      </w:r>
    </w:p>
    <w:p>
      <w:pPr>
        <w:numPr>
          <w:ilvl w:val="0"/>
          <w:numId w:val="1003"/>
        </w:numPr>
        <w:pStyle w:val="Compact"/>
      </w:pPr>
      <w:r>
        <w:t xml:space="preserve">UAE Ministry of Health &amp; Prevention. (2021). *Healthcare Workforce Assessment*. Dubai: MOHAP.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Services in Abu Dhabi, United Arab Emirates</dc:title>
  <dc:creator/>
  <dc:language>en</dc:language>
  <cp:keywords/>
  <dcterms:created xsi:type="dcterms:W3CDTF">2025-12-10T11:19:18Z</dcterms:created>
  <dcterms:modified xsi:type="dcterms:W3CDTF">2025-12-10T11:19:18Z</dcterms:modified>
</cp:coreProperties>
</file>

<file path=docProps/custom.xml><?xml version="1.0" encoding="utf-8"?>
<Properties xmlns="http://schemas.openxmlformats.org/officeDocument/2006/custom-properties" xmlns:vt="http://schemas.openxmlformats.org/officeDocument/2006/docPropsVTypes"/>
</file>