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9" w:name="X09b4eb5c3e6397f6e20bcaf5e340afbd4653ab7"/>
    <w:p>
      <w:pPr>
        <w:pStyle w:val="Heading1"/>
      </w:pPr>
      <w:r>
        <w:t xml:space="preserve">Research Proposal: Enhancing the Role and Integration of Dietitians within Dubai's Healthcare Ecosystem, United Arab Emirates</w:t>
      </w:r>
    </w:p>
    <w:bookmarkStart w:id="20" w:name="abstract"/>
    <w:p>
      <w:pPr>
        <w:pStyle w:val="Heading2"/>
      </w:pPr>
      <w:r>
        <w:t xml:space="preserve">Abstract</w:t>
      </w:r>
    </w:p>
    <w:p>
      <w:pPr>
        <w:pStyle w:val="FirstParagraph"/>
      </w:pPr>
      <w:r>
        <w:t xml:space="preserve">This research proposal addresses a critical gap in healthcare delivery within the</w:t>
      </w:r>
      <w:r>
        <w:t xml:space="preserve"> </w:t>
      </w:r>
      <w:r>
        <w:rPr>
          <w:bCs/>
          <w:b/>
        </w:rPr>
        <w:t xml:space="preserve">United Arab Emirates Dubai</w:t>
      </w:r>
      <w:r>
        <w:t xml:space="preserve">. With rising prevalence of diet-related non-communicable diseases (NCDs) such as type 2 diabetes and obesity—exceeding global averages—the role of the</w:t>
      </w:r>
      <w:r>
        <w:t xml:space="preserve"> </w:t>
      </w:r>
      <w:r>
        <w:rPr>
          <w:bCs/>
          <w:b/>
        </w:rPr>
        <w:t xml:space="preserve">Dietitian</w:t>
      </w:r>
      <w:r>
        <w:t xml:space="preserve"> </w:t>
      </w:r>
      <w:r>
        <w:t xml:space="preserve">is pivotal yet underutilized. This study seeks to investigate barriers, opportunities, and best practices for integrating qualified</w:t>
      </w:r>
      <w:r>
        <w:t xml:space="preserve"> </w:t>
      </w:r>
      <w:r>
        <w:rPr>
          <w:bCs/>
          <w:b/>
        </w:rPr>
        <w:t xml:space="preserve">Dietitian</w:t>
      </w:r>
      <w:r>
        <w:t xml:space="preserve"> </w:t>
      </w:r>
      <w:r>
        <w:t xml:space="preserve">professionals into primary healthcare, community programs, and public health initiatives across</w:t>
      </w:r>
      <w:r>
        <w:t xml:space="preserve"> </w:t>
      </w:r>
      <w:r>
        <w:rPr>
          <w:bCs/>
          <w:b/>
        </w:rPr>
        <w:t xml:space="preserve">United Arab Emirates Dubai</w:t>
      </w:r>
      <w:r>
        <w:t xml:space="preserve">. The findings will inform policy recommendations to strengthen nutritional care pathways aligned with Dubai's Healthy City Vision and UAE National Health Strategy 2031.</w:t>
      </w:r>
    </w:p>
    <w:bookmarkEnd w:id="20"/>
    <w:bookmarkStart w:id="21" w:name="X5913a3c5c96f6f65092b6ada72320079844220f"/>
    <w:p>
      <w:pPr>
        <w:pStyle w:val="Heading2"/>
      </w:pPr>
      <w:r>
        <w:t xml:space="preserve">1. Introduction: The Imperative for Dietitian Expertise in Dubai</w:t>
      </w:r>
    </w:p>
    <w:p>
      <w:pPr>
        <w:pStyle w:val="FirstParagraph"/>
      </w:pPr>
      <w:r>
        <w:t xml:space="preserve">Dubai, as a global hub within the</w:t>
      </w:r>
      <w:r>
        <w:t xml:space="preserve"> </w:t>
      </w:r>
      <w:r>
        <w:rPr>
          <w:bCs/>
          <w:b/>
        </w:rPr>
        <w:t xml:space="preserve">United Arab Emirates Dubai</w:t>
      </w:r>
      <w:r>
        <w:t xml:space="preserve">, faces an unprecedented public health challenge. According to Dubai Health Authority (DHA) reports, over 35% of Emiratis and 40% of expatriates suffer from obesity, directly linked to chronic conditions including diabetes (prevalence ~25%). While the UAE government has prioritized NCD prevention through initiatives like the "Dubai Healthy City" program and Dubai Health Strategy 2021-2025, a significant shortfall exists in specialized nutritional workforce capacity. The</w:t>
      </w:r>
      <w:r>
        <w:t xml:space="preserve"> </w:t>
      </w:r>
      <w:r>
        <w:rPr>
          <w:bCs/>
          <w:b/>
        </w:rPr>
        <w:t xml:space="preserve">Dietitian</w:t>
      </w:r>
      <w:r>
        <w:t xml:space="preserve">—a qualified healthcare professional trained to assess, diagnose, and manage dietary needs—is not systematically embedded in primary care teams or community health networks across</w:t>
      </w:r>
      <w:r>
        <w:t xml:space="preserve"> </w:t>
      </w:r>
      <w:r>
        <w:rPr>
          <w:bCs/>
          <w:b/>
        </w:rPr>
        <w:t xml:space="preserve">United Arab Emirates Dubai</w:t>
      </w:r>
      <w:r>
        <w:t xml:space="preserve">. This research proposes to map the current landscape of Dietitian practice in Dubai, identify systemic barriers (including regulatory gaps and cultural considerations), and develop a roadmap for scalable integration. The success of this study is crucial for achieving UAE Vision 2031 goals of reducing NCD burden by 25% through evidence-based preventive strategies.</w:t>
      </w:r>
    </w:p>
    <w:bookmarkEnd w:id="21"/>
    <w:bookmarkStart w:id="22" w:name="X4c9d7fd30e291f0cb1c7889a2f9bd53cd0099eb"/>
    <w:p>
      <w:pPr>
        <w:pStyle w:val="Heading2"/>
      </w:pPr>
      <w:r>
        <w:t xml:space="preserve">2. Literature Review: Global Context vs. Dubai's Unique Context</w:t>
      </w:r>
    </w:p>
    <w:p>
      <w:pPr>
        <w:pStyle w:val="FirstParagraph"/>
      </w:pPr>
      <w:r>
        <w:t xml:space="preserve">Global best practices, as evidenced by WHO and international dietetic associations, underscore the Dietitian's effectiveness in improving clinical outcomes and reducing healthcare costs for NCDs. However, these models often fail to translate directly to Dubai due to its unique socio-cultural fabric: a diverse expatriate population (over 85% of residents), rapid urbanization, cultural dietary preferences (e.g., high carbohydrate consumption during Ramadan), and a healthcare system historically focused on tertiary care over prevention. Existing studies in the Gulf region highlight low awareness of Dietitian services among patients and insufficient referral pathways from physicians—a gap particularly acute in Dubai's private healthcare sector. Research specific to</w:t>
      </w:r>
      <w:r>
        <w:t xml:space="preserve"> </w:t>
      </w:r>
      <w:r>
        <w:rPr>
          <w:bCs/>
          <w:b/>
        </w:rPr>
        <w:t xml:space="preserve">United Arab Emirates Dubai</w:t>
      </w:r>
      <w:r>
        <w:t xml:space="preserve"> </w:t>
      </w:r>
      <w:r>
        <w:t xml:space="preserve">is sparse, creating an urgent need for localized evidence to guide workforce planning and service delivery.</w:t>
      </w:r>
    </w:p>
    <w:bookmarkEnd w:id="22"/>
    <w:bookmarkStart w:id="23" w:name="research-objectives"/>
    <w:p>
      <w:pPr>
        <w:pStyle w:val="Heading2"/>
      </w:pPr>
      <w:r>
        <w:t xml:space="preserve">3. Research Objectives</w:t>
      </w:r>
    </w:p>
    <w:p>
      <w:pPr>
        <w:numPr>
          <w:ilvl w:val="0"/>
          <w:numId w:val="1001"/>
        </w:numPr>
        <w:pStyle w:val="Compact"/>
      </w:pPr>
      <w:r>
        <w:t xml:space="preserve">To assess the current utilization rates of Dietitian services across primary healthcare centers, hospitals, and private clinics in Dubai.</w:t>
      </w:r>
    </w:p>
    <w:p>
      <w:pPr>
        <w:numPr>
          <w:ilvl w:val="0"/>
          <w:numId w:val="1001"/>
        </w:numPr>
        <w:pStyle w:val="Compact"/>
      </w:pPr>
      <w:r>
        <w:t xml:space="preserve">To identify key barriers (regulatory, educational, cultural, economic) impeding effective Dietitian practice within the Dubai healthcare ecosystem.</w:t>
      </w:r>
    </w:p>
    <w:p>
      <w:pPr>
        <w:numPr>
          <w:ilvl w:val="0"/>
          <w:numId w:val="1001"/>
        </w:numPr>
        <w:pStyle w:val="Compact"/>
      </w:pPr>
      <w:r>
        <w:t xml:space="preserve">To evaluate public and professional (physician/nurse) awareness levels regarding the scope of practice and value of the Dietitian in managing chronic diseases.</w:t>
      </w:r>
    </w:p>
    <w:p>
      <w:pPr>
        <w:numPr>
          <w:ilvl w:val="0"/>
          <w:numId w:val="1001"/>
        </w:numPr>
        <w:pStyle w:val="Compact"/>
      </w:pPr>
      <w:r>
        <w:t xml:space="preserve">To develop a culturally responsive framework for integrating Dietitians into Dubai's existing primary care model, incorporating UAE health priorities and community needs.</w:t>
      </w:r>
    </w:p>
    <w:bookmarkEnd w:id="23"/>
    <w:bookmarkStart w:id="24" w:name="methodology-mixed-methods-approach"/>
    <w:p>
      <w:pPr>
        <w:pStyle w:val="Heading2"/>
      </w:pPr>
      <w:r>
        <w:t xml:space="preserve">4. Methodology: Mixed-Methods Approach</w:t>
      </w:r>
    </w:p>
    <w:p>
      <w:pPr>
        <w:pStyle w:val="FirstParagraph"/>
      </w:pPr>
      <w:r>
        <w:t xml:space="preserve">This study will employ a sequential mixed-methods design over 18 months, tailored to the</w:t>
      </w:r>
      <w:r>
        <w:t xml:space="preserve"> </w:t>
      </w:r>
      <w:r>
        <w:rPr>
          <w:bCs/>
          <w:b/>
        </w:rPr>
        <w:t xml:space="preserve">United Arab Emirates Dubai</w:t>
      </w:r>
      <w:r>
        <w:t xml:space="preserve"> </w:t>
      </w:r>
      <w:r>
        <w:t xml:space="preserve">context:</w:t>
      </w:r>
    </w:p>
    <w:p>
      <w:pPr>
        <w:numPr>
          <w:ilvl w:val="0"/>
          <w:numId w:val="1002"/>
        </w:numPr>
        <w:pStyle w:val="Compact"/>
      </w:pPr>
      <w:r>
        <w:rPr>
          <w:bCs/>
          <w:b/>
        </w:rPr>
        <w:t xml:space="preserve">Phase 1 (Quantitative):</w:t>
      </w:r>
      <w:r>
        <w:t xml:space="preserve"> </w:t>
      </w:r>
      <w:r>
        <w:t xml:space="preserve">Survey of all licensed Dietitians registered with DHA and Dubai Health Authority (DHA), alongside stratified sampling of primary care physicians (PCPs) and patients with type 2 diabetes from Dubai health centers. Target sample: 150 Dietitians, 200 PCPs, 300 patients.</w:t>
      </w:r>
    </w:p>
    <w:p>
      <w:pPr>
        <w:numPr>
          <w:ilvl w:val="0"/>
          <w:numId w:val="1002"/>
        </w:numPr>
        <w:pStyle w:val="Compact"/>
      </w:pPr>
      <w:r>
        <w:rPr>
          <w:bCs/>
          <w:b/>
        </w:rPr>
        <w:t xml:space="preserve">Phase 2 (Qualitative):</w:t>
      </w:r>
      <w:r>
        <w:t xml:space="preserve"> </w:t>
      </w:r>
      <w:r>
        <w:t xml:space="preserve">In-depth interviews with key stakeholders (DHA officials, hospital administrators) and focus groups with community members from diverse cultural backgrounds across Dubai. Focus on cultural perceptions of nutrition, dietary practices during Ramadan, and service accessibility.</w:t>
      </w:r>
    </w:p>
    <w:p>
      <w:pPr>
        <w:numPr>
          <w:ilvl w:val="0"/>
          <w:numId w:val="1002"/>
        </w:numPr>
        <w:pStyle w:val="Compact"/>
      </w:pPr>
      <w:r>
        <w:rPr>
          <w:bCs/>
          <w:b/>
        </w:rPr>
        <w:t xml:space="preserve">Data Analysis:</w:t>
      </w:r>
      <w:r>
        <w:t xml:space="preserve"> </w:t>
      </w:r>
      <w:r>
        <w:t xml:space="preserve">Quantitative data analyzed via SPSS for descriptive statistics and regression models identifying barriers. Qualitative data subjected to thematic analysis using NVivo software. Integration of findings will yield a comprehensive diagnostic report.</w:t>
      </w:r>
    </w:p>
    <w:bookmarkEnd w:id="24"/>
    <w:bookmarkStart w:id="25" w:name="significance-and-expected-outcomes"/>
    <w:p>
      <w:pPr>
        <w:pStyle w:val="Heading2"/>
      </w:pPr>
      <w:r>
        <w:t xml:space="preserve">5. Significance and Expected Outcomes</w:t>
      </w:r>
    </w:p>
    <w:p>
      <w:pPr>
        <w:pStyle w:val="FirstParagraph"/>
      </w:pPr>
      <w:r>
        <w:t xml:space="preserve">The proposed research directly addresses the strategic priorities of Dubai Health Authority (DHA) and the UAE Ministry of Health &amp; Prevention (MOHAP). By generating context-specific evidence, this</w:t>
      </w:r>
      <w:r>
        <w:t xml:space="preserve"> </w:t>
      </w:r>
      <w:r>
        <w:rPr>
          <w:bCs/>
          <w:b/>
        </w:rPr>
        <w:t xml:space="preserve">Research Proposal</w:t>
      </w:r>
      <w:r>
        <w:t xml:space="preserve"> </w:t>
      </w:r>
      <w:r>
        <w:t xml:space="preserve">will empower policymakers to:</w:t>
      </w:r>
    </w:p>
    <w:p>
      <w:pPr>
        <w:numPr>
          <w:ilvl w:val="0"/>
          <w:numId w:val="1003"/>
        </w:numPr>
        <w:pStyle w:val="Compact"/>
      </w:pPr>
      <w:r>
        <w:rPr>
          <w:bCs/>
          <w:b/>
        </w:rPr>
        <w:t xml:space="preserve">Strengthen Regulatory Frameworks:</w:t>
      </w:r>
      <w:r>
        <w:t xml:space="preserve"> </w:t>
      </w:r>
      <w:r>
        <w:t xml:space="preserve">Advocate for clearer scope-of-practice regulations and formal referral protocols between physicians and Dietitians within Dubai's healthcare system.</w:t>
      </w:r>
    </w:p>
    <w:p>
      <w:pPr>
        <w:numPr>
          <w:ilvl w:val="0"/>
          <w:numId w:val="1003"/>
        </w:numPr>
        <w:pStyle w:val="Compact"/>
      </w:pPr>
      <w:r>
        <w:rPr>
          <w:bCs/>
          <w:b/>
        </w:rPr>
        <w:t xml:space="preserve">Enhance Workforce Development:</w:t>
      </w:r>
      <w:r>
        <w:t xml:space="preserve"> </w:t>
      </w:r>
      <w:r>
        <w:t xml:space="preserve">Inform the UAE’s higher education institutions (e.g., University of Sharjah, American University in Dubai) on curriculum updates to produce culturally competent Dietitians for the</w:t>
      </w:r>
      <w:r>
        <w:t xml:space="preserve"> </w:t>
      </w:r>
      <w:r>
        <w:rPr>
          <w:bCs/>
          <w:b/>
        </w:rPr>
        <w:t xml:space="preserve">United Arab Emirates Dubai</w:t>
      </w:r>
      <w:r>
        <w:t xml:space="preserve"> </w:t>
      </w:r>
      <w:r>
        <w:t xml:space="preserve">market.</w:t>
      </w:r>
    </w:p>
    <w:p>
      <w:pPr>
        <w:numPr>
          <w:ilvl w:val="0"/>
          <w:numId w:val="1003"/>
        </w:numPr>
        <w:pStyle w:val="Compact"/>
      </w:pPr>
      <w:r>
        <w:rPr>
          <w:bCs/>
          <w:b/>
        </w:rPr>
        <w:t xml:space="preserve">Promote Preventive Care:</w:t>
      </w:r>
      <w:r>
        <w:t xml:space="preserve"> </w:t>
      </w:r>
      <w:r>
        <w:t xml:space="preserve">Support the scaling of Dietitian-led community programs (e.g., workplace wellness, school nutrition initiatives) targeting high-risk populations identified in Dubai’s public health data.</w:t>
      </w:r>
    </w:p>
    <w:p>
      <w:pPr>
        <w:numPr>
          <w:ilvl w:val="0"/>
          <w:numId w:val="1003"/>
        </w:numPr>
        <w:pStyle w:val="Compact"/>
      </w:pPr>
      <w:r>
        <w:rPr>
          <w:bCs/>
          <w:b/>
        </w:rPr>
        <w:t xml:space="preserve">Improve Health Equity:</w:t>
      </w:r>
      <w:r>
        <w:t xml:space="preserve"> </w:t>
      </w:r>
      <w:r>
        <w:t xml:space="preserve">Ensure nutritional interventions respect Dubai’s multiculturalism, addressing dietary needs across Emirati and expatriate communities through culturally sensitive approaches.</w:t>
      </w:r>
    </w:p>
    <w:bookmarkEnd w:id="25"/>
    <w:bookmarkStart w:id="26" w:name="X57850b994e783de27f42dd2e3f7e8534332eada"/>
    <w:p>
      <w:pPr>
        <w:pStyle w:val="Heading2"/>
      </w:pPr>
      <w:r>
        <w:t xml:space="preserve">6. Ethical Considerations and Local Partnerships</w:t>
      </w:r>
    </w:p>
    <w:p>
      <w:pPr>
        <w:pStyle w:val="FirstParagraph"/>
      </w:pPr>
      <w:r>
        <w:t xml:space="preserve">All research protocols will adhere strictly to DHA ethical guidelines and UAE data privacy laws (Federal Law No. 45 of 2021). The study will be conducted in partnership with Dubai Health Authority, the Dubai Nutrition Society (a local dietetic professional body), and community health centers across Dubai. Collaborative partnerships are essential for gaining access to healthcare facilities and ensuring cultural sensitivity in data collection within</w:t>
      </w:r>
      <w:r>
        <w:t xml:space="preserve"> </w:t>
      </w:r>
      <w:r>
        <w:rPr>
          <w:bCs/>
          <w:b/>
        </w:rPr>
        <w:t xml:space="preserve">United Arab Emirates Dubai</w:t>
      </w:r>
      <w:r>
        <w:t xml:space="preserve">.</w:t>
      </w:r>
    </w:p>
    <w:bookmarkEnd w:id="26"/>
    <w:bookmarkStart w:id="27" w:name="X336044db55f8a70206114cd00037a5b76ac22aa"/>
    <w:p>
      <w:pPr>
        <w:pStyle w:val="Heading2"/>
      </w:pPr>
      <w:r>
        <w:t xml:space="preserve">7. Conclusion: A Strategic Investment for Dubai's Future</w:t>
      </w:r>
    </w:p>
    <w:p>
      <w:pPr>
        <w:pStyle w:val="FirstParagraph"/>
      </w:pPr>
      <w:r>
        <w:t xml:space="preserve">The integration of the</w:t>
      </w:r>
      <w:r>
        <w:t xml:space="preserve"> </w:t>
      </w:r>
      <w:r>
        <w:rPr>
          <w:bCs/>
          <w:b/>
        </w:rPr>
        <w:t xml:space="preserve">Dietitian</w:t>
      </w:r>
      <w:r>
        <w:t xml:space="preserve"> </w:t>
      </w:r>
      <w:r>
        <w:t xml:space="preserve">into the core of Dubai's healthcare infrastructure is not merely a professional development opportunity; it is a strategic public health necessity. With obesity and diabetes rates continuing to climb, leveraging the expertise of qualified Dietitians offers a proven pathway to reduce morbidity, enhance quality of life, and ultimately lower long-term healthcare costs for Dubai residents. This</w:t>
      </w:r>
      <w:r>
        <w:t xml:space="preserve"> </w:t>
      </w:r>
      <w:r>
        <w:rPr>
          <w:bCs/>
          <w:b/>
        </w:rPr>
        <w:t xml:space="preserve">Research Proposal</w:t>
      </w:r>
      <w:r>
        <w:t xml:space="preserve"> </w:t>
      </w:r>
      <w:r>
        <w:t xml:space="preserve">provides a rigorous blueprint for understanding and overcoming barriers specific to the</w:t>
      </w:r>
      <w:r>
        <w:t xml:space="preserve"> </w:t>
      </w:r>
      <w:r>
        <w:rPr>
          <w:bCs/>
          <w:b/>
        </w:rPr>
        <w:t xml:space="preserve">United Arab Emirates Dubai</w:t>
      </w:r>
      <w:r>
        <w:t xml:space="preserve"> </w:t>
      </w:r>
      <w:r>
        <w:t xml:space="preserve">environment. The outcomes will deliver actionable insights crucial for transforming nutritional care delivery in one of the world's most dynamic urban centers, directly supporting the UAE’s vision for a healthier, more sustainable future. Investing in Dietitian practice today is an investment in Dubai's health resilience tomorrow.</w:t>
      </w:r>
    </w:p>
    <w:bookmarkEnd w:id="27"/>
    <w:bookmarkStart w:id="28" w:name="references-illustrative"/>
    <w:p>
      <w:pPr>
        <w:pStyle w:val="Heading2"/>
      </w:pPr>
      <w:r>
        <w:t xml:space="preserve">8. References (Illustrative)</w:t>
      </w:r>
    </w:p>
    <w:p>
      <w:pPr>
        <w:pStyle w:val="FirstParagraph"/>
      </w:pPr>
      <w:r>
        <w:t xml:space="preserve">Dubai Health Authority (DHA). (2023). *Dubai Health Report: Non-Communicable Diseases*. DHA Publications.</w:t>
      </w:r>
      <w:r>
        <w:br/>
      </w:r>
      <w:r>
        <w:t xml:space="preserve">UAE Ministry of Health &amp; Prevention. (2019). *National Strategy for Chronic Disease Prevention and Control 2019-2031*. MOHAP.</w:t>
      </w:r>
      <w:r>
        <w:br/>
      </w:r>
      <w:r>
        <w:t xml:space="preserve">Al-Hamad, S., et al. (2021). Dietitians’ Role in Managing Diabetes in Gulf Countries: A Systematic Review. *Journal of the International Society of Nutrition and Dietetics*, 5(4), 78-89.</w:t>
      </w:r>
      <w:r>
        <w:br/>
      </w:r>
      <w:r>
        <w:t xml:space="preserve">World Health Organization (WHO). (2023). *Global Health Observatory Data on Obesity*.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Dubai, United Arab Emirates</dc:title>
  <dc:creator/>
  <dc:language>en</dc:language>
  <cp:keywords/>
  <dcterms:created xsi:type="dcterms:W3CDTF">2026-07-23T15:16:50Z</dcterms:created>
  <dcterms:modified xsi:type="dcterms:W3CDTF">2026-07-23T15:16:50Z</dcterms:modified>
</cp:coreProperties>
</file>

<file path=docProps/custom.xml><?xml version="1.0" encoding="utf-8"?>
<Properties xmlns="http://schemas.openxmlformats.org/officeDocument/2006/custom-properties" xmlns:vt="http://schemas.openxmlformats.org/officeDocument/2006/docPropsVTypes"/>
</file>