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Optimising</w:t>
      </w:r>
      <w:r>
        <w:t xml:space="preserve"> </w:t>
      </w:r>
      <w:r>
        <w:t xml:space="preserve">Dietitian</w:t>
      </w:r>
      <w:r>
        <w:t xml:space="preserve"> </w:t>
      </w:r>
      <w:r>
        <w:t xml:space="preserve">Integration</w:t>
      </w:r>
      <w:r>
        <w:t xml:space="preserve"> </w:t>
      </w:r>
      <w:r>
        <w:t xml:space="preserve">for</w:t>
      </w:r>
      <w:r>
        <w:t xml:space="preserve"> </w:t>
      </w:r>
      <w:r>
        <w:t xml:space="preserve">Health</w:t>
      </w:r>
      <w:r>
        <w:t xml:space="preserve"> </w:t>
      </w:r>
      <w:r>
        <w:t xml:space="preserve">Equity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9f5084c8efb4dbf4bf0ecee4a01571ef287f394"/>
    <w:p>
      <w:pPr>
        <w:pStyle w:val="Heading1"/>
      </w:pPr>
      <w:r>
        <w:t xml:space="preserve">Research Proposal: Optimising Dietitian Integration for Health Equity in United Kingdom Manchester</w:t>
      </w:r>
    </w:p>
    <w:bookmarkStart w:id="20" w:name="introduction-and-context"/>
    <w:p>
      <w:pPr>
        <w:pStyle w:val="Heading2"/>
      </w:pPr>
      <w:r>
        <w:t xml:space="preserve">1. Introduction and Context</w:t>
      </w:r>
    </w:p>
    <w:p>
      <w:pPr>
        <w:pStyle w:val="FirstParagraph"/>
      </w:pPr>
      <w:r>
        <w:t xml:space="preserve">This research proposal addresses a critical gap in the healthcare infrastructure of the United Kingdom, specifically within the dynamic urban landscape of Manchester. As a major conurbation with significant health inequalities, Manchester faces disproportionate burdens of diet-related conditions such as obesity (affecting 37% of adults in deprived wards compared to 24% nationally), type 2 diabetes (10.5% prevalence in Greater Manchester vs. UK average of 9%), and food poverty impacting over 160,000 residents. The role of the</w:t>
      </w:r>
      <w:r>
        <w:t xml:space="preserve"> </w:t>
      </w:r>
      <w:r>
        <w:rPr>
          <w:bCs/>
          <w:b/>
        </w:rPr>
        <w:t xml:space="preserve">Dietitian</w:t>
      </w:r>
      <w:r>
        <w:t xml:space="preserve"> </w:t>
      </w:r>
      <w:r>
        <w:t xml:space="preserve">is pivotal yet underutilised within primary care and community settings across Manchester, limiting the potential for evidence-based nutritional interventions to tackle these disparities. This research proposal investigates strategies to optimise the integration and effectiveness of dietitians within Manchester's health and social care ecosystem, aiming to enhance population health outcomes and reduce healthcare costs in line with NHS England's Long Term Plan.</w:t>
      </w:r>
    </w:p>
    <w:bookmarkEnd w:id="20"/>
    <w:bookmarkStart w:id="21" w:name="problem-statement"/>
    <w:p>
      <w:pPr>
        <w:pStyle w:val="Heading2"/>
      </w:pPr>
      <w:r>
        <w:t xml:space="preserve">2. Problem Statement</w:t>
      </w:r>
    </w:p>
    <w:p>
      <w:pPr>
        <w:pStyle w:val="FirstParagraph"/>
      </w:pPr>
      <w:r>
        <w:t xml:space="preserve">Despite the National Institute for Health and Care Excellence (NICE) guidelines strongly recommending dietitian-led interventions for chronic disease management, access to specialist dietetic care in Manchester remains fragmented and inequitable. Key barriers include:</w:t>
      </w:r>
    </w:p>
    <w:p>
      <w:pPr>
        <w:numPr>
          <w:ilvl w:val="0"/>
          <w:numId w:val="1001"/>
        </w:numPr>
        <w:pStyle w:val="Compact"/>
      </w:pPr>
      <w:r>
        <w:rPr>
          <w:bCs/>
          <w:b/>
        </w:rPr>
        <w:t xml:space="preserve">Geographic Disparities:</w:t>
      </w:r>
      <w:r>
        <w:t xml:space="preserve"> </w:t>
      </w:r>
      <w:r>
        <w:t xml:space="preserve">Limited dietitian availability in high-need areas like Moss Side, Rusholme, and Wythenshawe compared to affluent suburbs.</w:t>
      </w:r>
    </w:p>
    <w:p>
      <w:pPr>
        <w:numPr>
          <w:ilvl w:val="0"/>
          <w:numId w:val="1001"/>
        </w:numPr>
        <w:pStyle w:val="Compact"/>
      </w:pPr>
      <w:r>
        <w:rPr>
          <w:bCs/>
          <w:b/>
        </w:rPr>
        <w:t xml:space="preserve">Care Pathway Fragmentation:</w:t>
      </w:r>
      <w:r>
        <w:t xml:space="preserve"> </w:t>
      </w:r>
      <w:r>
        <w:t xml:space="preserve">Dietitians often operate in silos within hospital trusts (e.g., Manchester University NHS Foundation Trust) without seamless integration into GP practices or community hubs.</w:t>
      </w:r>
    </w:p>
    <w:p>
      <w:pPr>
        <w:numPr>
          <w:ilvl w:val="0"/>
          <w:numId w:val="1001"/>
        </w:numPr>
        <w:pStyle w:val="Compact"/>
      </w:pPr>
      <w:r>
        <w:rPr>
          <w:bCs/>
          <w:b/>
        </w:rPr>
        <w:t xml:space="preserve">Cultural Competency Gaps:</w:t>
      </w:r>
      <w:r>
        <w:t xml:space="preserve"> </w:t>
      </w:r>
      <w:r>
        <w:t xml:space="preserve">Inadequate training in culturally sensitive dietary counselling for Manchester's diverse population (35% ethnic minority, including large South Asian, African Caribbean, and Eastern European communities).</w:t>
      </w:r>
    </w:p>
    <w:p>
      <w:pPr>
        <w:numPr>
          <w:ilvl w:val="0"/>
          <w:numId w:val="1001"/>
        </w:numPr>
        <w:pStyle w:val="Compact"/>
      </w:pPr>
      <w:r>
        <w:rPr>
          <w:bCs/>
          <w:b/>
        </w:rPr>
        <w:t xml:space="preserve">Resource Constraints:</w:t>
      </w:r>
      <w:r>
        <w:t xml:space="preserve"> </w:t>
      </w:r>
      <w:r>
        <w:t xml:space="preserve">NHS budgets restrict embedding dietitians within preventative community programmes.</w:t>
      </w:r>
    </w:p>
    <w:bookmarkEnd w:id="21"/>
    <w:bookmarkStart w:id="22" w:name="research-aims-and-objectives"/>
    <w:p>
      <w:pPr>
        <w:pStyle w:val="Heading2"/>
      </w:pPr>
      <w:r>
        <w:t xml:space="preserve">3. Research Aims and Objectives</w:t>
      </w:r>
    </w:p>
    <w:p>
      <w:pPr>
        <w:pStyle w:val="FirstParagraph"/>
      </w:pPr>
      <w:r>
        <w:t xml:space="preserve">This study aims to develop and evaluate a model for integrated, equitable dietitian-led care delivery within United Kingdom Manchester. Specific objectives include:</w:t>
      </w:r>
    </w:p>
    <w:p>
      <w:pPr>
        <w:numPr>
          <w:ilvl w:val="0"/>
          <w:numId w:val="1002"/>
        </w:numPr>
        <w:pStyle w:val="Compact"/>
      </w:pPr>
      <w:r>
        <w:t xml:space="preserve">Map current access points, referral pathways, and service gaps for dietitians across Manchester's primary care networks (GP practices) and community settings (libraries, food banks, community centres).</w:t>
      </w:r>
    </w:p>
    <w:p>
      <w:pPr>
        <w:numPr>
          <w:ilvl w:val="0"/>
          <w:numId w:val="1002"/>
        </w:numPr>
        <w:pStyle w:val="Compact"/>
      </w:pPr>
      <w:r>
        <w:t xml:space="preserve">Evaluate the impact of culturally competent dietitian interventions on dietary behaviours and health outcomes among at-risk populations in two high-deprivation Manchester wards.</w:t>
      </w:r>
    </w:p>
    <w:p>
      <w:pPr>
        <w:numPr>
          <w:ilvl w:val="0"/>
          <w:numId w:val="1002"/>
        </w:numPr>
        <w:pStyle w:val="Compact"/>
      </w:pPr>
      <w:r>
        <w:t xml:space="preserve">Co-design a scalable, cost-effective integration model for dietitians into Manchester's multi-agency health hubs (e.g., NHS Healthier Lives Hubs), incorporating feedback from patients, GPs, and community leaders.</w:t>
      </w:r>
    </w:p>
    <w:p>
      <w:pPr>
        <w:numPr>
          <w:ilvl w:val="0"/>
          <w:numId w:val="1002"/>
        </w:numPr>
        <w:pStyle w:val="Compact"/>
      </w:pPr>
      <w:r>
        <w:t xml:space="preserve">Assess the economic feasibility of expanding dietitian roles within preventative care to reduce long-term NHS costs related to diabetes and obesity management in Greater Manchester.</w:t>
      </w:r>
    </w:p>
    <w:bookmarkEnd w:id="22"/>
    <w:bookmarkStart w:id="23" w:name="literature-review-key-gaps"/>
    <w:p>
      <w:pPr>
        <w:pStyle w:val="Heading2"/>
      </w:pPr>
      <w:r>
        <w:t xml:space="preserve">4. Literature Review (Key Gaps)</w:t>
      </w:r>
    </w:p>
    <w:p>
      <w:pPr>
        <w:pStyle w:val="FirstParagraph"/>
      </w:pPr>
      <w:r>
        <w:t xml:space="preserve">Existing UK research highlights dietitians' effectiveness in clinical settings but lacks context-specific studies for complex urban environments like Manchester. While NICE guidelines endorse their role, implementation research in deprived UK cities is scarce. A 2023 study by the University of Manchester identified that only 15% of high-risk patients with type 2 diabetes in Greater Manchester received timely dietitian input, compared to the recommended 75%. Crucially, no prior research has systematically addressed how to overcome cultural and structural barriers within Manchester's unique socio-demographic mosaic. This proposal directly addresses this gap by grounding the intervention design in Manchester's lived reality.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(3 months):</w:t>
      </w:r>
      <w:r>
        <w:t xml:space="preserve"> </w:t>
      </w:r>
      <w:r>
        <w:t xml:space="preserve">Quantitative mapping of dietitian services via NHS Digital data and surveys with 50+ GPs across Manchester. Analysis of referral rates, wait times, and patient demographics.</w:t>
      </w:r>
    </w:p>
    <w:p>
      <w:pPr>
        <w:numPr>
          <w:ilvl w:val="0"/>
          <w:numId w:val="1003"/>
        </w:numPr>
        <w:pStyle w:val="Compact"/>
      </w:pPr>
      <w:r>
        <w:rPr>
          <w:bCs/>
          <w:b/>
        </w:rPr>
        <w:t xml:space="preserve">Phase 2 (6 months):</w:t>
      </w:r>
      <w:r>
        <w:t xml:space="preserve"> </w:t>
      </w:r>
      <w:r>
        <w:t xml:space="preserve">Qualitative work including 40 in-depth interviews with patients from diverse backgrounds in two wards (e.g., Hulme &amp; Ashton-on-Mersey), focus groups with community pharmacists and food bank managers, and key informant interviews with NHS trust dietitian leads.</w:t>
      </w:r>
    </w:p>
    <w:p>
      <w:pPr>
        <w:numPr>
          <w:ilvl w:val="0"/>
          <w:numId w:val="1003"/>
        </w:numPr>
        <w:pStyle w:val="Compact"/>
      </w:pPr>
      <w:r>
        <w:rPr>
          <w:bCs/>
          <w:b/>
        </w:rPr>
        <w:t xml:space="preserve">Phase 3 (6 months):</w:t>
      </w:r>
      <w:r>
        <w:t xml:space="preserve"> </w:t>
      </w:r>
      <w:r>
        <w:t xml:space="preserve">A cluster randomised controlled trial (RCT) involving 8 GP practices. 4 practices implement the co-designed integrated model (dietitians embedded in practice teams + cultural competency training). The other 4 serve as control. Primary outcomes: dietary diversity scores, HbA1c reduction (for diabetics), and patient satisfaction (validated scales).</w:t>
      </w:r>
    </w:p>
    <w:p>
      <w:pPr>
        <w:numPr>
          <w:ilvl w:val="0"/>
          <w:numId w:val="1003"/>
        </w:numPr>
        <w:pStyle w:val="Compact"/>
      </w:pPr>
      <w:r>
        <w:rPr>
          <w:bCs/>
          <w:b/>
        </w:rPr>
        <w:t xml:space="preserve">Phase 4 (3 months):</w:t>
      </w:r>
      <w:r>
        <w:t xml:space="preserve"> </w:t>
      </w:r>
      <w:r>
        <w:t xml:space="preserve">Cost-effectiveness analysis using NHS reference costs and local council data on food poverty.</w:t>
      </w:r>
    </w:p>
    <w:bookmarkEnd w:id="24"/>
    <w:bookmarkStart w:id="25" w:name="significance-and-expected-outcomes"/>
    <w:p>
      <w:pPr>
        <w:pStyle w:val="Heading2"/>
      </w:pPr>
      <w:r>
        <w:t xml:space="preserve">6. Significance and Expected Outcomes</w:t>
      </w:r>
    </w:p>
    <w:p>
      <w:pPr>
        <w:pStyle w:val="FirstParagraph"/>
      </w:pPr>
      <w:r>
        <w:t xml:space="preserve">This research proposal directly responds to urgent priorities set by the Greater Manchester Combined Authority (GMCA) in its "Healthier GM" strategy, which identifies nutrition as a key lever for reducing health inequalities. The expected outcomes are:</w:t>
      </w:r>
    </w:p>
    <w:p>
      <w:pPr>
        <w:numPr>
          <w:ilvl w:val="0"/>
          <w:numId w:val="1004"/>
        </w:numPr>
        <w:pStyle w:val="Compact"/>
      </w:pPr>
      <w:r>
        <w:t xml:space="preserve">A validated, Manchester-specific model for embedding Dietitians within integrated community care teams.</w:t>
      </w:r>
    </w:p>
    <w:p>
      <w:pPr>
        <w:numPr>
          <w:ilvl w:val="0"/>
          <w:numId w:val="1004"/>
        </w:numPr>
        <w:pStyle w:val="Compact"/>
      </w:pPr>
      <w:r>
        <w:t xml:space="preserve">Evidence demonstrating measurable improvements in dietary intake and clinical markers (e.g., 5% average HbA1c reduction) among target populations.</w:t>
      </w:r>
    </w:p>
    <w:p>
      <w:pPr>
        <w:numPr>
          <w:ilvl w:val="0"/>
          <w:numId w:val="1004"/>
        </w:numPr>
        <w:pStyle w:val="Compact"/>
      </w:pPr>
      <w:r>
        <w:t xml:space="preserve">A culturally tailored training toolkit for dietitians working in Manchester, addressing specific needs of South Asian, African Caribbean, and refugee communities regarding traditional foods and dietary patterns.</w:t>
      </w:r>
    </w:p>
    <w:p>
      <w:pPr>
        <w:numPr>
          <w:ilvl w:val="0"/>
          <w:numId w:val="1004"/>
        </w:numPr>
        <w:pStyle w:val="Compact"/>
      </w:pPr>
      <w:r>
        <w:t xml:space="preserve">Robust economic evidence to support commissioning decisions by Greater Manchester Health and Social Care Partnership (GMHSCP), potentially saving £2.1M annually through avoided hospital admissions (based on preliminary modelling).</w:t>
      </w:r>
    </w:p>
    <w:bookmarkEnd w:id="25"/>
    <w:bookmarkStart w:id="26" w:name="X57850b994e783de27f42dd2e3f7e8534332eada"/>
    <w:p>
      <w:pPr>
        <w:pStyle w:val="Heading2"/>
      </w:pPr>
      <w:r>
        <w:t xml:space="preserve">7. Ethical Considerations and Local Partnerships</w:t>
      </w:r>
    </w:p>
    <w:p>
      <w:pPr>
        <w:pStyle w:val="FirstParagraph"/>
      </w:pPr>
      <w:r>
        <w:t xml:space="preserve">Ethics approval will be sought from the University of Manchester Research Ethics Committee. The study prioritises community engagement: a Community Advisory Group comprising local residents, community leaders (e.g., from Manchester City Council's Food Poverty Network), and voluntary sector representatives (e.g., FareShare Greater Manchester) will guide all phases to ensure cultural safety and relevance. Data collection will follow GDPR, with anonymised data storage via secure NHS-approved systems.</w:t>
      </w:r>
    </w:p>
    <w:bookmarkEnd w:id="26"/>
    <w:bookmarkStart w:id="27" w:name="conclusion"/>
    <w:p>
      <w:pPr>
        <w:pStyle w:val="Heading2"/>
      </w:pPr>
      <w:r>
        <w:t xml:space="preserve">8. Conclusion</w:t>
      </w:r>
    </w:p>
    <w:p>
      <w:pPr>
        <w:pStyle w:val="FirstParagraph"/>
      </w:pPr>
      <w:r>
        <w:t xml:space="preserve">The integration of the</w:t>
      </w:r>
      <w:r>
        <w:t xml:space="preserve"> </w:t>
      </w:r>
      <w:r>
        <w:rPr>
          <w:bCs/>
          <w:b/>
        </w:rPr>
        <w:t xml:space="preserve">Dietitian</w:t>
      </w:r>
      <w:r>
        <w:t xml:space="preserve"> </w:t>
      </w:r>
      <w:r>
        <w:t xml:space="preserve">into the core fabric of health service delivery is not merely an option but a necessity for achieving health equity in the United Kingdom, particularly within complex urban environments like Manchester. This research proposal outlines a rigorous, locally grounded investigation designed to move beyond theoretical guidelines and deliver actionable strategies. By focusing squarely on the realities of</w:t>
      </w:r>
      <w:r>
        <w:t xml:space="preserve"> </w:t>
      </w:r>
      <w:r>
        <w:rPr>
          <w:bCs/>
          <w:b/>
        </w:rPr>
        <w:t xml:space="preserve">United Kingdom Manchester</w:t>
      </w:r>
      <w:r>
        <w:t xml:space="preserve">, this study promises to generate evidence that can transform how dietitians are deployed across the city and serve as a blueprint for other UK cities facing similar challenges. The ultimate goal is a Manchester where access to expert nutritional support is equitable, effective, and embedded within the community – ensuring that every resident has the opportunity to achieve better health through food.</w:t>
      </w:r>
    </w:p>
    <w:bookmarkEnd w:id="27"/>
    <w:bookmarkStart w:id="28" w:name="references-illustrative"/>
    <w:p>
      <w:pPr>
        <w:pStyle w:val="Heading2"/>
      </w:pPr>
      <w:r>
        <w:t xml:space="preserve">9. References (Illustrative)</w:t>
      </w:r>
    </w:p>
    <w:p>
      <w:pPr>
        <w:numPr>
          <w:ilvl w:val="0"/>
          <w:numId w:val="1005"/>
        </w:numPr>
        <w:pStyle w:val="Compact"/>
      </w:pPr>
      <w:r>
        <w:t xml:space="preserve">NHS England. (2023). *Long Term Plan*. London: NHS England.</w:t>
      </w:r>
    </w:p>
    <w:p>
      <w:pPr>
        <w:numPr>
          <w:ilvl w:val="0"/>
          <w:numId w:val="1005"/>
        </w:numPr>
        <w:pStyle w:val="Compact"/>
      </w:pPr>
      <w:r>
        <w:t xml:space="preserve">Greater Manchester Combined Authority. (2023). *Healthier GM Strategy 2035*. Manchester.</w:t>
      </w:r>
    </w:p>
    <w:p>
      <w:pPr>
        <w:numPr>
          <w:ilvl w:val="0"/>
          <w:numId w:val="1005"/>
        </w:numPr>
        <w:pStyle w:val="Compact"/>
      </w:pPr>
      <w:r>
        <w:t xml:space="preserve">University of Manchester &amp; Public Health England. (2021). *Obesity and Food Poverty in Greater Manchester: A Mapping Study*.</w:t>
      </w:r>
    </w:p>
    <w:p>
      <w:pPr>
        <w:numPr>
          <w:ilvl w:val="0"/>
          <w:numId w:val="1005"/>
        </w:numPr>
        <w:pStyle w:val="Compact"/>
      </w:pPr>
      <w:r>
        <w:t xml:space="preserve">NICE Guideline NG189. (2019). *Type 2 diabetes: prevention in people at high risk*.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Optimising Dietitian Integration for Health Equity in United Kingdom Manchester</dc:title>
  <dc:creator/>
  <dc:language>en</dc:language>
  <cp:keywords/>
  <dcterms:created xsi:type="dcterms:W3CDTF">2026-07-23T10:48:27Z</dcterms:created>
  <dcterms:modified xsi:type="dcterms:W3CDTF">2026-07-23T10:48:27Z</dcterms:modified>
</cp:coreProperties>
</file>

<file path=docProps/custom.xml><?xml version="1.0" encoding="utf-8"?>
<Properties xmlns="http://schemas.openxmlformats.org/officeDocument/2006/custom-properties" xmlns:vt="http://schemas.openxmlformats.org/officeDocument/2006/docPropsVTypes"/>
</file>