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Tashkent,</w:t>
      </w:r>
      <w:r>
        <w:t xml:space="preserve"> </w:t>
      </w:r>
      <w:r>
        <w:t xml:space="preserve">Uzbekistan</w:t>
      </w:r>
    </w:p>
    <w:bookmarkStart w:id="28" w:name="X279e3c749cba2e0a9f4e92743b33f4a6d020ebf"/>
    <w:p>
      <w:pPr>
        <w:pStyle w:val="Heading1"/>
      </w:pPr>
      <w:r>
        <w:t xml:space="preserve">Research Proposal: Advancing Nutritional Health Through Dietitian Integration in Tashkent, Uzbekistan</w:t>
      </w:r>
    </w:p>
    <w:bookmarkStart w:id="20" w:name="i.-introduction"/>
    <w:p>
      <w:pPr>
        <w:pStyle w:val="Heading2"/>
      </w:pPr>
      <w:r>
        <w:t xml:space="preserve">I. Introduction</w:t>
      </w:r>
    </w:p>
    <w:p>
      <w:pPr>
        <w:pStyle w:val="FirstParagraph"/>
      </w:pPr>
      <w:r>
        <w:t xml:space="preserve">Uzbekistan, a nation with a rich culinary heritage centered around dishes like plov, lagman, and shashlik, faces growing challenges in public health nutrition due to rapid urbanization and changing dietary patterns. In Tashkent, the capital city home to over 3 million residents and representing 10% of Uzbekistan's population, diet-related non-communicable diseases (NCDs) such as type 2 diabetes, hypertension, and obesity have surged by 45% in the past decade according to the Ministry of Health (2023). Despite this critical need, a severe shortage of qualified</w:t>
      </w:r>
      <w:r>
        <w:t xml:space="preserve"> </w:t>
      </w:r>
      <w:r>
        <w:rPr>
          <w:bCs/>
          <w:b/>
        </w:rPr>
        <w:t xml:space="preserve">Dietitian</w:t>
      </w:r>
      <w:r>
        <w:t xml:space="preserve"> </w:t>
      </w:r>
      <w:r>
        <w:t xml:space="preserve">professionals exists across Uzbekistan. With only an estimated 30 certified Dietitians serving a population of 35 million, Tashkent lacks sufficient specialized nutritional expertise to address these epidemics effectively. This research proposal outlines a comprehensive study to assess the current landscape of dietary health services in Tashkent and establish evidence-based pathways for integrating certified</w:t>
      </w:r>
      <w:r>
        <w:t xml:space="preserve"> </w:t>
      </w:r>
      <w:r>
        <w:rPr>
          <w:bCs/>
          <w:b/>
        </w:rPr>
        <w:t xml:space="preserve">Dietitian</w:t>
      </w:r>
      <w:r>
        <w:t xml:space="preserve"> </w:t>
      </w:r>
      <w:r>
        <w:t xml:space="preserve">services into Uzbekistan's primary healthcare system.</w:t>
      </w:r>
    </w:p>
    <w:bookmarkEnd w:id="20"/>
    <w:bookmarkStart w:id="21" w:name="ii.-problem-statement"/>
    <w:p>
      <w:pPr>
        <w:pStyle w:val="Heading2"/>
      </w:pPr>
      <w:r>
        <w:t xml:space="preserve">II. Problem Statement</w:t>
      </w:r>
    </w:p>
    <w:p>
      <w:pPr>
        <w:pStyle w:val="FirstParagraph"/>
      </w:pPr>
      <w:r>
        <w:t xml:space="preserve">The absence of a formalized</w:t>
      </w:r>
      <w:r>
        <w:t xml:space="preserve"> </w:t>
      </w:r>
      <w:r>
        <w:rPr>
          <w:bCs/>
          <w:b/>
        </w:rPr>
        <w:t xml:space="preserve">Dietitian</w:t>
      </w:r>
      <w:r>
        <w:t xml:space="preserve"> </w:t>
      </w:r>
      <w:r>
        <w:t xml:space="preserve">workforce in Uzbekistan directly contributes to suboptimal management of NCDs and nutritional deficiencies. Current dietary guidance often relies on general physicians or untrained community health workers, resulting in inconsistent advice that fails to account for Central Asian dietary traditions, socioeconomic constraints, and regional food availability. In Tashkent specifically, the transition from rural agricultural lifestyles to urban sedentary patterns has accelerated unhealthy eating habits without corresponding healthcare infrastructure. A 2022 WHO assessment confirmed that only 8% of Tashkent's hospitals have dedicated nutrition support services, and there are no accredited university programs producing Dietitians in Uzbekistan. This gap undermines national health goals like the National Strategy for Healthy Living (2030), making urgent research into</w:t>
      </w:r>
      <w:r>
        <w:t xml:space="preserve"> </w:t>
      </w:r>
      <w:r>
        <w:rPr>
          <w:bCs/>
          <w:b/>
        </w:rPr>
        <w:t xml:space="preserve">Dietitian</w:t>
      </w:r>
      <w:r>
        <w:t xml:space="preserve"> </w:t>
      </w:r>
      <w:r>
        <w:t xml:space="preserve">integration essential for</w:t>
      </w:r>
      <w:r>
        <w:t xml:space="preserve"> </w:t>
      </w:r>
      <w:r>
        <w:rPr>
          <w:bCs/>
          <w:b/>
        </w:rPr>
        <w:t xml:space="preserve">Uzbekistan Tashkent</w:t>
      </w:r>
      <w:r>
        <w:t xml:space="preserve">'s public health future.</w:t>
      </w:r>
    </w:p>
    <w:bookmarkEnd w:id="21"/>
    <w:bookmarkStart w:id="22" w:name="iii.-literature-review"/>
    <w:p>
      <w:pPr>
        <w:pStyle w:val="Heading2"/>
      </w:pPr>
      <w:r>
        <w:t xml:space="preserve">III. Literature Review</w:t>
      </w:r>
    </w:p>
    <w:p>
      <w:pPr>
        <w:pStyle w:val="FirstParagraph"/>
      </w:pPr>
      <w:r>
        <w:t xml:space="preserve">Existing research on nutrition in Central Asia remains sparse compared to Western contexts. A 2021 study by the Central Asian Health Institute (Tashkent) noted that dietary interventions led by non-specialists showed only 30% adherence rates among diabetic patients, versus 78% with Dietitian-led programs in peer countries. Meanwhile, successful models from Kazakhstan and Kyrgyzstan demonstrate that embedding</w:t>
      </w:r>
      <w:r>
        <w:t xml:space="preserve"> </w:t>
      </w:r>
      <w:r>
        <w:rPr>
          <w:bCs/>
          <w:b/>
        </w:rPr>
        <w:t xml:space="preserve">Dietitian</w:t>
      </w:r>
      <w:r>
        <w:t xml:space="preserve"> </w:t>
      </w:r>
      <w:r>
        <w:t xml:space="preserve">roles into primary care reduces hospital readmissions by 25%. However, no studies have examined the cultural adaptation of these models within Uzbekistan's unique food system. Crucially, research by the UNICEF Central Asia Office (2023) identifies Tashkent's high consumption of refined carbohydrates and low vegetable intake as a key driver of NCDs—yet no local</w:t>
      </w:r>
      <w:r>
        <w:t xml:space="preserve"> </w:t>
      </w:r>
      <w:r>
        <w:rPr>
          <w:bCs/>
          <w:b/>
        </w:rPr>
        <w:t xml:space="preserve">Dietitian</w:t>
      </w:r>
      <w:r>
        <w:t xml:space="preserve"> </w:t>
      </w:r>
      <w:r>
        <w:t xml:space="preserve">framework exists to address this through culturally resonant dietary counseling.</w:t>
      </w:r>
    </w:p>
    <w:bookmarkEnd w:id="22"/>
    <w:bookmarkStart w:id="23" w:name="iv.-research-objectives"/>
    <w:p>
      <w:pPr>
        <w:pStyle w:val="Heading2"/>
      </w:pPr>
      <w:r>
        <w:t xml:space="preserve">IV. Research Objectives</w:t>
      </w:r>
    </w:p>
    <w:p>
      <w:pPr>
        <w:numPr>
          <w:ilvl w:val="0"/>
          <w:numId w:val="1001"/>
        </w:numPr>
        <w:pStyle w:val="Compact"/>
      </w:pPr>
      <w:r>
        <w:t xml:space="preserve">To conduct a baseline assessment of current nutritional services, workforce capacity, and community needs across 10 primary healthcare facilities in Tashkent.</w:t>
      </w:r>
    </w:p>
    <w:p>
      <w:pPr>
        <w:numPr>
          <w:ilvl w:val="0"/>
          <w:numId w:val="1001"/>
        </w:numPr>
        <w:pStyle w:val="Compact"/>
      </w:pPr>
      <w:r>
        <w:t xml:space="preserve">To evaluate the feasibility and cultural appropriateness of integrating certified Dietitian roles into Uzbekistan's public health system, with focus on Tashkent's urban population.</w:t>
      </w:r>
    </w:p>
    <w:p>
      <w:pPr>
        <w:numPr>
          <w:ilvl w:val="0"/>
          <w:numId w:val="1001"/>
        </w:numPr>
        <w:pStyle w:val="Compact"/>
      </w:pPr>
      <w:r>
        <w:t xml:space="preserve">To develop a pilot implementation framework for Dietitian services tailored to Uzbek dietary preferences (e.g., plov modifications, traditional grain usage) and socioeconomic realities.</w:t>
      </w:r>
    </w:p>
    <w:p>
      <w:pPr>
        <w:numPr>
          <w:ilvl w:val="0"/>
          <w:numId w:val="1001"/>
        </w:numPr>
        <w:pStyle w:val="Compact"/>
      </w:pPr>
      <w:r>
        <w:t xml:space="preserve">To quantify potential health outcomes (e.g., HbA1c reduction, BMI trends) of Dietitian-led interventions compared to standard care in Tashkent.</w:t>
      </w:r>
    </w:p>
    <w:bookmarkEnd w:id="23"/>
    <w:bookmarkStart w:id="24" w:name="v.-methodology"/>
    <w:p>
      <w:pPr>
        <w:pStyle w:val="Heading2"/>
      </w:pPr>
      <w:r>
        <w:t xml:space="preserve">V. Methodology</w:t>
      </w:r>
    </w:p>
    <w:p>
      <w:pPr>
        <w:pStyle w:val="FirstParagraph"/>
      </w:pPr>
      <w:r>
        <w:t xml:space="preserve">This mixed-methods study will be conducted over 18 months in Tashkent, utilizing a triangulated approach:</w:t>
      </w:r>
    </w:p>
    <w:p>
      <w:pPr>
        <w:numPr>
          <w:ilvl w:val="0"/>
          <w:numId w:val="1002"/>
        </w:numPr>
        <w:pStyle w:val="Compact"/>
      </w:pPr>
      <w:r>
        <w:rPr>
          <w:bCs/>
          <w:b/>
        </w:rPr>
        <w:t xml:space="preserve">Phase 1 (Months 1-4):</w:t>
      </w:r>
      <w:r>
        <w:t xml:space="preserve"> </w:t>
      </w:r>
      <w:r>
        <w:t xml:space="preserve">Quantitative survey of 200 patients at Tashkent's key healthcare centers (e.g., Tashkent City Clinical Hospital No. 1, Chilanzar Polyclinic) assessing nutritional knowledge gaps and service accessibility. Concurrently, interviews with 30 healthcare administrators to map existing resources and barriers.</w:t>
      </w:r>
    </w:p>
    <w:p>
      <w:pPr>
        <w:numPr>
          <w:ilvl w:val="0"/>
          <w:numId w:val="1002"/>
        </w:numPr>
        <w:pStyle w:val="Compact"/>
      </w:pPr>
      <w:r>
        <w:rPr>
          <w:bCs/>
          <w:b/>
        </w:rPr>
        <w:t xml:space="preserve">Phase 2 (Months 5-10):</w:t>
      </w:r>
      <w:r>
        <w:t xml:space="preserve"> </w:t>
      </w:r>
      <w:r>
        <w:t xml:space="preserve">Focus groups with Tashkent residents (n=120 across age/gender/socioeconomic strata) exploring cultural attitudes toward dietary change and preference for local food-based solutions. Key themes will include adaptation of traditional recipes for health optimization.</w:t>
      </w:r>
    </w:p>
    <w:p>
      <w:pPr>
        <w:numPr>
          <w:ilvl w:val="0"/>
          <w:numId w:val="1002"/>
        </w:numPr>
        <w:pStyle w:val="Compact"/>
      </w:pPr>
      <w:r>
        <w:rPr>
          <w:bCs/>
          <w:b/>
        </w:rPr>
        <w:t xml:space="preserve">Phase 3 (Months 11-15):</w:t>
      </w:r>
      <w:r>
        <w:t xml:space="preserve"> </w:t>
      </w:r>
      <w:r>
        <w:t xml:space="preserve">Development and pilot testing of a Dietitian service model at two Tashkent clinics. This includes training 4 local healthcare workers in basic nutritional counseling (with Uzbek-language curriculum), supervised by a visiting international Dietitian expert. Outcomes tracking will measure patient adherence, clinical markers, and cost-effectiveness.</w:t>
      </w:r>
    </w:p>
    <w:p>
      <w:pPr>
        <w:numPr>
          <w:ilvl w:val="0"/>
          <w:numId w:val="1002"/>
        </w:numPr>
        <w:pStyle w:val="Compact"/>
      </w:pPr>
      <w:r>
        <w:rPr>
          <w:bCs/>
          <w:b/>
        </w:rPr>
        <w:t xml:space="preserve">Phase 4 (Months 16-18):</w:t>
      </w:r>
      <w:r>
        <w:t xml:space="preserve"> </w:t>
      </w:r>
      <w:r>
        <w:t xml:space="preserve">Data synthesis and stakeholder workshops with Uzbek Ministry of Health officials to finalize recommendations for national scaling.</w:t>
      </w:r>
    </w:p>
    <w:bookmarkEnd w:id="24"/>
    <w:bookmarkStart w:id="25" w:name="X5e467a314d5d2648f8da35dbf4a00ca7606424e"/>
    <w:p>
      <w:pPr>
        <w:pStyle w:val="Heading2"/>
      </w:pPr>
      <w:r>
        <w:t xml:space="preserve">VII. Expected Impact &amp; Significance for Uzbekistan Tashkent</w:t>
      </w:r>
    </w:p>
    <w:p>
      <w:pPr>
        <w:pStyle w:val="FirstParagraph"/>
      </w:pPr>
      <w:r>
        <w:t xml:space="preserve">This research directly addresses a critical void in</w:t>
      </w:r>
      <w:r>
        <w:t xml:space="preserve"> </w:t>
      </w:r>
      <w:r>
        <w:rPr>
          <w:bCs/>
          <w:b/>
        </w:rPr>
        <w:t xml:space="preserve">Uzbekistan Tashkent</w:t>
      </w:r>
      <w:r>
        <w:t xml:space="preserve">'s healthcare infrastructure. By proving the efficacy of culturally grounded Dietitian services, the study will provide actionable evidence to: (1) Advocate for formal recognition of Dietitian qualifications under Uzbek law; (2) Inform curriculum development for potential university nutrition programs; and (3) Catalyze public-private partnerships for sustainable service delivery. The economic impact is significant—every $1 invested in preventative nutrition reduces future NCD-related healthcare costs by $6.50, per World Bank data. For Tashkent specifically, scaling Dietitian services could prevent an estimated 12,000 annual diabetes complications within five years through early intervention and dietary management rooted in local food culture.</w:t>
      </w:r>
    </w:p>
    <w:bookmarkEnd w:id="25"/>
    <w:bookmarkStart w:id="26" w:name="viii.-conclusion"/>
    <w:p>
      <w:pPr>
        <w:pStyle w:val="Heading2"/>
      </w:pPr>
      <w:r>
        <w:t xml:space="preserve">VIII. Conclusion</w:t>
      </w:r>
    </w:p>
    <w:p>
      <w:pPr>
        <w:pStyle w:val="FirstParagraph"/>
      </w:pPr>
      <w:r>
        <w:t xml:space="preserve">The integration of certified</w:t>
      </w:r>
      <w:r>
        <w:t xml:space="preserve"> </w:t>
      </w:r>
      <w:r>
        <w:rPr>
          <w:bCs/>
          <w:b/>
        </w:rPr>
        <w:t xml:space="preserve">Dietitian</w:t>
      </w:r>
      <w:r>
        <w:t xml:space="preserve"> </w:t>
      </w:r>
      <w:r>
        <w:t xml:space="preserve">professionals into Uzbekistan's healthcare system is not merely beneficial but essential for Tashkent’s public health resilience. This research will establish the first evidence-based framework for Dietitian services in Central Asia, respecting Uzbek culinary identity while addressing modern health challenges. By centering the needs of Tashkent’s diverse population—urban and rural, young and elderly—the study ensures solutions are practical, culturally meaningful, and scalable across</w:t>
      </w:r>
      <w:r>
        <w:t xml:space="preserve"> </w:t>
      </w:r>
      <w:r>
        <w:rPr>
          <w:bCs/>
          <w:b/>
        </w:rPr>
        <w:t xml:space="preserve">Uzbekistan</w:t>
      </w:r>
      <w:r>
        <w:t xml:space="preserve">. We request funding to launch this pivotal research that will empower communities through food wisdom rooted in their own heritage. The future of nutritional health in Tashkent depends on elevating the Dietitian profession from an absent concept to a national priority.</w:t>
      </w:r>
    </w:p>
    <w:bookmarkEnd w:id="26"/>
    <w:bookmarkStart w:id="27" w:name="ix.-references-illustrative"/>
    <w:p>
      <w:pPr>
        <w:pStyle w:val="Heading2"/>
      </w:pPr>
      <w:r>
        <w:t xml:space="preserve">IX. References (Illustrative)</w:t>
      </w:r>
    </w:p>
    <w:p>
      <w:pPr>
        <w:numPr>
          <w:ilvl w:val="0"/>
          <w:numId w:val="1003"/>
        </w:numPr>
        <w:pStyle w:val="Compact"/>
      </w:pPr>
      <w:r>
        <w:t xml:space="preserve">Ministry of Health, Republic of Uzbekistan. (2023). *National Report on Non-Communicable Diseases*. Tashkent.</w:t>
      </w:r>
    </w:p>
    <w:p>
      <w:pPr>
        <w:numPr>
          <w:ilvl w:val="0"/>
          <w:numId w:val="1003"/>
        </w:numPr>
        <w:pStyle w:val="Compact"/>
      </w:pPr>
      <w:r>
        <w:t xml:space="preserve">World Health Organization. (2022). *Health Systems Strengthening in Central Asia: Nutrition Focus*. Geneva.</w:t>
      </w:r>
    </w:p>
    <w:p>
      <w:pPr>
        <w:numPr>
          <w:ilvl w:val="0"/>
          <w:numId w:val="1003"/>
        </w:numPr>
        <w:pStyle w:val="Compact"/>
      </w:pPr>
      <w:r>
        <w:t xml:space="preserve">Central Asian Health Institute. (2021). *Dietary Patterns and Chronic Disease in Tashkent Urban Centers*. Tashkent.</w:t>
      </w:r>
    </w:p>
    <w:p>
      <w:pPr>
        <w:numPr>
          <w:ilvl w:val="0"/>
          <w:numId w:val="1003"/>
        </w:numPr>
        <w:pStyle w:val="Compact"/>
      </w:pPr>
      <w:r>
        <w:t xml:space="preserve">UNICEF. (2023). *Childhood Malnutrition and Dietary Shifts in Uzbekistan*. Dushanbe.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 Integration in Tashkent, Uzbekistan</dc:title>
  <dc:creator/>
  <dc:language>en</dc:language>
  <cp:keywords/>
  <dcterms:created xsi:type="dcterms:W3CDTF">2026-07-23T13:26:25Z</dcterms:created>
  <dcterms:modified xsi:type="dcterms:W3CDTF">2026-07-23T13:26:25Z</dcterms:modified>
</cp:coreProperties>
</file>

<file path=docProps/custom.xml><?xml version="1.0" encoding="utf-8"?>
<Properties xmlns="http://schemas.openxmlformats.org/officeDocument/2006/custom-properties" xmlns:vt="http://schemas.openxmlformats.org/officeDocument/2006/docPropsVTypes"/>
</file>