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Brisbane,</w:t>
      </w:r>
      <w:r>
        <w:t xml:space="preserve"> </w:t>
      </w:r>
      <w:r>
        <w:t xml:space="preserve">Australia</w:t>
      </w:r>
    </w:p>
    <w:bookmarkStart w:id="29" w:name="Xbcdd6966f8e00b173972a73048fc399549e8dc2"/>
    <w:p>
      <w:pPr>
        <w:pStyle w:val="Heading1"/>
      </w:pPr>
      <w:r>
        <w:t xml:space="preserve">Research Proposal: Enhancing International Relations through Diplomatic Engagement in Brisbane, Australia</w:t>
      </w:r>
    </w:p>
    <w:bookmarkStart w:id="20" w:name="i.-introduction-and-background"/>
    <w:p>
      <w:pPr>
        <w:pStyle w:val="Heading2"/>
      </w:pPr>
      <w:r>
        <w:t xml:space="preserve">I. Introduction and Background</w:t>
      </w:r>
    </w:p>
    <w:p>
      <w:pPr>
        <w:pStyle w:val="FirstParagraph"/>
      </w:pPr>
      <w:r>
        <w:t xml:space="preserve">Brisbane, Queensland's vibrant capital and Australia's third-largest city, has emerged as a strategic hub for international diplomacy in the Asia-Pacific region. With its growing global connectivity, diverse multicultural population (over 40% of Brisbane residents born overseas), and status as a major economic center for Southeast Asian trade, Brisbane presents a unique laboratory for studying modern diplomatic practice. This research proposal outlines an investigation into</w:t>
      </w:r>
      <w:r>
        <w:t xml:space="preserve"> </w:t>
      </w:r>
      <w:r>
        <w:rPr>
          <w:bCs/>
          <w:b/>
        </w:rPr>
        <w:t xml:space="preserve">Diplomat</w:t>
      </w:r>
      <w:r>
        <w:t xml:space="preserve"> </w:t>
      </w:r>
      <w:r>
        <w:t xml:space="preserve">roles within Brisbane's evolving diplomatic landscape, addressing critical gaps in understanding how consular missions and international representatives contribute to Australia's soft power, economic development, and cross-cultural diplomacy. The study directly responds to the Australian Government's 2023 International Strategy, which identifies Southeast Asia as a priority region for engagement through regional cities like Brisbane.</w:t>
      </w:r>
    </w:p>
    <w:bookmarkEnd w:id="20"/>
    <w:bookmarkStart w:id="21" w:name="ii.-problem-statement"/>
    <w:p>
      <w:pPr>
        <w:pStyle w:val="Heading2"/>
      </w:pPr>
      <w:r>
        <w:t xml:space="preserve">II. Problem Statement</w:t>
      </w:r>
    </w:p>
    <w:p>
      <w:pPr>
        <w:pStyle w:val="FirstParagraph"/>
      </w:pPr>
      <w:r>
        <w:t xml:space="preserve">Despite Brisbane's increasing diplomatic activity—including consulates from Japan, China, South Korea, and Indonesia—there remains a significant knowledge gap regarding the practical impact of these missions on local communities and Australia's international standing. Current research predominantly focuses on Canberra (the national capital) or Sydney/Melbourne, overlooking Brisbane's role as a regional diplomatic gateway. This oversight creates inefficiencies in diplomatic resource allocation and misses opportunities to leverage Brisbane's unique position for economic growth (e.g., Queensland accounts for 15% of Australia's total trade with Asia). Crucially, no systematic study examines how</w:t>
      </w:r>
      <w:r>
        <w:t xml:space="preserve"> </w:t>
      </w:r>
      <w:r>
        <w:rPr>
          <w:bCs/>
          <w:b/>
        </w:rPr>
        <w:t xml:space="preserve">Diplomat</w:t>
      </w:r>
      <w:r>
        <w:t xml:space="preserve"> </w:t>
      </w:r>
      <w:r>
        <w:t xml:space="preserve">networks in Brisbane navigate complex challenges like climate diplomacy, post-pandemic recovery, and Indigenous cultural engagement—issues paramount to Australia's regional leadership. Without evidence-based insights, Australian diplomatic efforts risk remaining reactive rather than strategic in this pivotal city.</w:t>
      </w:r>
    </w:p>
    <w:bookmarkEnd w:id="21"/>
    <w:bookmarkStart w:id="22" w:name="iii.-research-objectives"/>
    <w:p>
      <w:pPr>
        <w:pStyle w:val="Heading2"/>
      </w:pPr>
      <w:r>
        <w:t xml:space="preserve">III. Research Objectives</w:t>
      </w:r>
    </w:p>
    <w:p>
      <w:pPr>
        <w:numPr>
          <w:ilvl w:val="0"/>
          <w:numId w:val="1001"/>
        </w:numPr>
        <w:pStyle w:val="Compact"/>
      </w:pPr>
      <w:r>
        <w:t xml:space="preserve">To map the current diplomatic infrastructure in Brisbane, including all consular missions (over 30 active agencies) and their primary engagement focus areas.</w:t>
      </w:r>
    </w:p>
    <w:p>
      <w:pPr>
        <w:numPr>
          <w:ilvl w:val="0"/>
          <w:numId w:val="1001"/>
        </w:numPr>
        <w:pStyle w:val="Compact"/>
      </w:pPr>
      <w:r>
        <w:t xml:space="preserve">To analyze the economic, cultural, and strategic impact of diplomatic activities on Brisbane's international trade corridors (e.g., China-Australia trade via Brisbane ports) and community cohesion.</w:t>
      </w:r>
    </w:p>
    <w:p>
      <w:pPr>
        <w:numPr>
          <w:ilvl w:val="0"/>
          <w:numId w:val="1001"/>
        </w:numPr>
        <w:pStyle w:val="Compact"/>
      </w:pPr>
      <w:r>
        <w:t xml:space="preserve">To assess how</w:t>
      </w:r>
      <w:r>
        <w:t xml:space="preserve"> </w:t>
      </w:r>
      <w:r>
        <w:rPr>
          <w:bCs/>
          <w:b/>
        </w:rPr>
        <w:t xml:space="preserve">Diplomat</w:t>
      </w:r>
      <w:r>
        <w:t xml:space="preserve"> </w:t>
      </w:r>
      <w:r>
        <w:t xml:space="preserve">practices in Brisbane align with Australia's national foreign policy priorities while addressing local needs.</w:t>
      </w:r>
    </w:p>
    <w:p>
      <w:pPr>
        <w:numPr>
          <w:ilvl w:val="0"/>
          <w:numId w:val="1001"/>
        </w:numPr>
        <w:pStyle w:val="Compact"/>
      </w:pPr>
      <w:r>
        <w:t xml:space="preserve">To develop a framework for optimizing diplomatic engagement that enhances Australia's international standing through Brisbane as a "hub city" for regional diplomacy.</w:t>
      </w:r>
    </w:p>
    <w:bookmarkEnd w:id="22"/>
    <w:bookmarkStart w:id="23" w:name="iv.-research-questions"/>
    <w:p>
      <w:pPr>
        <w:pStyle w:val="Heading2"/>
      </w:pPr>
      <w:r>
        <w:t xml:space="preserve">IV. Research Questions</w:t>
      </w:r>
    </w:p>
    <w:p>
      <w:pPr>
        <w:numPr>
          <w:ilvl w:val="0"/>
          <w:numId w:val="1002"/>
        </w:numPr>
        <w:pStyle w:val="Compact"/>
      </w:pPr>
      <w:r>
        <w:t xml:space="preserve">How do Brisbane-based diplomatic missions contribute to Queensland’s $75 billion trade with Asia (2023), and where are the untapped opportunities?</w:t>
      </w:r>
    </w:p>
    <w:p>
      <w:pPr>
        <w:numPr>
          <w:ilvl w:val="0"/>
          <w:numId w:val="1002"/>
        </w:numPr>
        <w:pStyle w:val="Compact"/>
      </w:pPr>
      <w:r>
        <w:t xml:space="preserve">In what ways does diplomatic engagement in Brisbane foster cross-cultural understanding between Australian communities and partner nations, particularly among Indigenous populations?</w:t>
      </w:r>
    </w:p>
    <w:p>
      <w:pPr>
        <w:numPr>
          <w:ilvl w:val="0"/>
          <w:numId w:val="1002"/>
        </w:numPr>
        <w:pStyle w:val="Compact"/>
      </w:pPr>
      <w:r>
        <w:t xml:space="preserve">What barriers impede effective diplomatic collaboration between Brisbane's missions, local government (Brisbane City Council), and business networks like the Asia-Pacific Chamber of Commerce?</w:t>
      </w:r>
    </w:p>
    <w:p>
      <w:pPr>
        <w:numPr>
          <w:ilvl w:val="0"/>
          <w:numId w:val="1002"/>
        </w:numPr>
        <w:pStyle w:val="Compact"/>
      </w:pPr>
      <w:r>
        <w:t xml:space="preserve">How can Queensland’s diplomatic footprint in Brisbane be leveraged to advance Australia’s climate diplomacy goals (e.g., Pacific Island partnerships)?</w:t>
      </w:r>
    </w:p>
    <w:bookmarkEnd w:id="23"/>
    <w:bookmarkStart w:id="24" w:name="v.-literature-review-key-gaps"/>
    <w:p>
      <w:pPr>
        <w:pStyle w:val="Heading2"/>
      </w:pPr>
      <w:r>
        <w:t xml:space="preserve">V. Literature Review (Key Gaps)</w:t>
      </w:r>
    </w:p>
    <w:p>
      <w:pPr>
        <w:pStyle w:val="FirstParagraph"/>
      </w:pPr>
      <w:r>
        <w:t xml:space="preserve">Existing scholarship on Australian diplomacy focuses heavily on Canberra's formal structures, while urban diplomacy literature prioritizes global cities like Singapore or Tokyo. Studies by the Lowy Institute (2022) acknowledge Brisbane’s emerging role but lack granular analysis of field operations. Crucially, no research has examined how Brisbane's</w:t>
      </w:r>
      <w:r>
        <w:t xml:space="preserve"> </w:t>
      </w:r>
      <w:r>
        <w:rPr>
          <w:bCs/>
          <w:b/>
        </w:rPr>
        <w:t xml:space="preserve">Diplomat</w:t>
      </w:r>
      <w:r>
        <w:t xml:space="preserve"> </w:t>
      </w:r>
      <w:r>
        <w:t xml:space="preserve">networks interface with its "City of Tomorrow" sustainability agenda or Indigenous cultural diplomacy initiatives—a gap this project will address through primary data collection. The absence of location-specific diplomatic impact metrics in Australia further justifies this investigation.</w:t>
      </w:r>
    </w:p>
    <w:bookmarkEnd w:id="24"/>
    <w:bookmarkStart w:id="25" w:name="vi.-methodology"/>
    <w:p>
      <w:pPr>
        <w:pStyle w:val="Heading2"/>
      </w:pPr>
      <w:r>
        <w:t xml:space="preserve">VI. Methodology</w:t>
      </w:r>
    </w:p>
    <w:p>
      <w:pPr>
        <w:pStyle w:val="FirstParagraph"/>
      </w:pPr>
      <w:r>
        <w:t xml:space="preserve">This mixed-methods study will employ a 12-month multi-phase approach:</w:t>
      </w:r>
    </w:p>
    <w:p>
      <w:pPr>
        <w:numPr>
          <w:ilvl w:val="0"/>
          <w:numId w:val="1003"/>
        </w:numPr>
        <w:pStyle w:val="Compact"/>
      </w:pPr>
      <w:r>
        <w:rPr>
          <w:bCs/>
          <w:b/>
        </w:rPr>
        <w:t xml:space="preserve">Phase 1 (3 months):</w:t>
      </w:r>
      <w:r>
        <w:t xml:space="preserve"> </w:t>
      </w:r>
      <w:r>
        <w:t xml:space="preserve">Desktop analysis of diplomatic activity records (via DFAT, Brisbane City Council) and trade databases to map mission priorities and economic linkages.</w:t>
      </w:r>
    </w:p>
    <w:p>
      <w:pPr>
        <w:numPr>
          <w:ilvl w:val="0"/>
          <w:numId w:val="1003"/>
        </w:numPr>
        <w:pStyle w:val="Compact"/>
      </w:pPr>
      <w:r>
        <w:rPr>
          <w:bCs/>
          <w:b/>
        </w:rPr>
        <w:t xml:space="preserve">Phase 2 (4 months):</w:t>
      </w:r>
      <w:r>
        <w:t xml:space="preserve"> </w:t>
      </w:r>
      <w:r>
        <w:t xml:space="preserve">Semi-structured interviews with 35 key stakeholders: diplomats from major consulates, Queensland Trade &amp; Investment representatives, local business leaders (including the Greater Brisbane Chamber of Commerce), and community organizers from cultural groups like the Asia-Pacific Multicultural Council.</w:t>
      </w:r>
    </w:p>
    <w:p>
      <w:pPr>
        <w:numPr>
          <w:ilvl w:val="0"/>
          <w:numId w:val="1003"/>
        </w:numPr>
        <w:pStyle w:val="Compact"/>
      </w:pPr>
      <w:r>
        <w:rPr>
          <w:bCs/>
          <w:b/>
        </w:rPr>
        <w:t xml:space="preserve">Phase 3 (3 months):</w:t>
      </w:r>
      <w:r>
        <w:t xml:space="preserve"> </w:t>
      </w:r>
      <w:r>
        <w:t xml:space="preserve">Quantitative survey of 200 Brisbane businesses with active Asian trade to measure perceived diplomatic impact on market access.</w:t>
      </w:r>
    </w:p>
    <w:p>
      <w:pPr>
        <w:numPr>
          <w:ilvl w:val="0"/>
          <w:numId w:val="1003"/>
        </w:numPr>
        <w:pStyle w:val="Compact"/>
      </w:pPr>
      <w:r>
        <w:rPr>
          <w:bCs/>
          <w:b/>
        </w:rPr>
        <w:t xml:space="preserve">Phase 4 (2 months):</w:t>
      </w:r>
      <w:r>
        <w:t xml:space="preserve"> </w:t>
      </w:r>
      <w:r>
        <w:t xml:space="preserve">Comparative analysis of Brisbane’s model against similar cities (e.g., Singapore, Sydney), culminating in a strategic framework for "Regional Diplomacy 2.0."</w:t>
      </w:r>
    </w:p>
    <w:p>
      <w:pPr>
        <w:pStyle w:val="FirstParagraph"/>
      </w:pPr>
      <w:r>
        <w:t xml:space="preserve">Data will be analyzed using thematic coding for qualitative insights and regression models to correlate diplomatic engagement with trade metrics. All research will comply with ANU ethics protocols and prioritize cultural sensitivity—particularly regarding Indigenous knowledge systems.</w:t>
      </w:r>
    </w:p>
    <w:bookmarkEnd w:id="25"/>
    <w:bookmarkStart w:id="26" w:name="vii.-expected-outcomes-and-significance"/>
    <w:p>
      <w:pPr>
        <w:pStyle w:val="Heading2"/>
      </w:pPr>
      <w:r>
        <w:t xml:space="preserve">VII. Expected Outcomes and Significance</w:t>
      </w:r>
    </w:p>
    <w:p>
      <w:pPr>
        <w:pStyle w:val="FirstParagraph"/>
      </w:pPr>
      <w:r>
        <w:t xml:space="preserve">This research will deliver three critical outputs:</w:t>
      </w:r>
    </w:p>
    <w:p>
      <w:pPr>
        <w:numPr>
          <w:ilvl w:val="0"/>
          <w:numId w:val="1004"/>
        </w:numPr>
        <w:pStyle w:val="Compact"/>
      </w:pPr>
      <w:r>
        <w:t xml:space="preserve">A publicly accessible Brisbane Diplomatic Impact Dashboard tracking economic, cultural, and policy metrics (e.g., jobs created through consular-led trade missions).</w:t>
      </w:r>
    </w:p>
    <w:p>
      <w:pPr>
        <w:numPr>
          <w:ilvl w:val="0"/>
          <w:numId w:val="1004"/>
        </w:numPr>
        <w:pStyle w:val="Compact"/>
      </w:pPr>
      <w:r>
        <w:t xml:space="preserve">A Strategic Framework for Queensland’s "Diplomatic Hub" model, directly informing the Queensland Government’s International Investment Plan 2030.</w:t>
      </w:r>
    </w:p>
    <w:p>
      <w:pPr>
        <w:numPr>
          <w:ilvl w:val="0"/>
          <w:numId w:val="1004"/>
        </w:numPr>
        <w:pStyle w:val="Compact"/>
      </w:pPr>
      <w:r>
        <w:t xml:space="preserve">Policy recommendations for the Australian Department of Foreign Affairs and Trade (DFAT) on optimizing regional diplomatic resources—potentially redirecting $2M+ annually in underutilized consular funding toward high-impact initiatives in Brisbane.</w:t>
      </w:r>
    </w:p>
    <w:p>
      <w:pPr>
        <w:pStyle w:val="FirstParagraph"/>
      </w:pPr>
      <w:r>
        <w:t xml:space="preserve">The significance extends beyond academia: By demonstrating how</w:t>
      </w:r>
      <w:r>
        <w:t xml:space="preserve"> </w:t>
      </w:r>
      <w:r>
        <w:rPr>
          <w:bCs/>
          <w:b/>
        </w:rPr>
        <w:t xml:space="preserve">Diplomat</w:t>
      </w:r>
      <w:r>
        <w:t xml:space="preserve"> </w:t>
      </w:r>
      <w:r>
        <w:t xml:space="preserve">engagement drives measurable outcomes (e.g., 15% increase in SME exports to Vietnam via Brisbane missions), this project will position Australia as a leader in "smart diplomacy." It directly supports the Australian Government’s 2023-24 Budget priority for "strengthening regional economic partnerships" and aligns with Brisbane's own ambition to become Australia's primary Asia-Pacific gateway by 2035.</w:t>
      </w:r>
    </w:p>
    <w:bookmarkEnd w:id="26"/>
    <w:bookmarkStart w:id="27" w:name="viii.-timeline-and-resources"/>
    <w:p>
      <w:pPr>
        <w:pStyle w:val="Heading2"/>
      </w:pPr>
      <w:r>
        <w:t xml:space="preserve">VIII.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Preparation &amp; Ethics Approval</w:t>
            </w:r>
          </w:p>
        </w:tc>
        <w:tc>
          <w:tcPr/>
          <w:p>
            <w:pPr>
              <w:pStyle w:val="Compact"/>
              <w:jc w:val="left"/>
            </w:pPr>
            <w:r>
              <w:t xml:space="preserve">Month 1-2</w:t>
            </w:r>
          </w:p>
        </w:tc>
        <w:tc>
          <w:tcPr/>
          <w:p>
            <w:pPr>
              <w:pStyle w:val="Compact"/>
              <w:jc w:val="left"/>
            </w:pPr>
            <w:r>
              <w:t xml:space="preserve">Draft framework, ethics clearance from QUT Human Research Ethics Committee</w:t>
            </w:r>
          </w:p>
        </w:tc>
      </w:tr>
      <w:tr>
        <w:tc>
          <w:tcPr/>
          <w:p>
            <w:pPr>
              <w:pStyle w:val="Compact"/>
              <w:jc w:val="left"/>
            </w:pPr>
            <w:r>
              <w:t xml:space="preserve">Data Collection &amp; Analysis</w:t>
            </w:r>
          </w:p>
        </w:tc>
        <w:tc>
          <w:tcPr/>
          <w:p>
            <w:pPr>
              <w:pStyle w:val="Compact"/>
              <w:jc w:val="left"/>
            </w:pPr>
            <w:r>
              <w:t xml:space="preserve">Month 3-6</w:t>
            </w:r>
          </w:p>
        </w:tc>
        <w:tc>
          <w:tcPr/>
          <w:p>
            <w:pPr>
              <w:pStyle w:val="Compact"/>
              <w:jc w:val="left"/>
            </w:pPr>
            <w:r>
              <w:t xml:space="preserve">Interview transcripts, survey data, economic correlations report</w:t>
            </w:r>
          </w:p>
        </w:tc>
      </w:tr>
      <w:tr>
        <w:tc>
          <w:tcPr/>
          <w:p>
            <w:pPr>
              <w:pStyle w:val="Compact"/>
              <w:jc w:val="left"/>
            </w:pPr>
            <w:r>
              <w:t xml:space="preserve">Framework Development</w:t>
            </w:r>
          </w:p>
        </w:tc>
        <w:tc>
          <w:tcPr/>
          <w:p>
            <w:pPr>
              <w:pStyle w:val="Compact"/>
              <w:jc w:val="left"/>
            </w:pPr>
            <w:r>
              <w:t xml:space="preserve">Month 7-9</w:t>
            </w:r>
          </w:p>
        </w:tc>
        <w:tc>
          <w:tcPr/>
          <w:p>
            <w:pPr>
              <w:pStyle w:val="Compact"/>
              <w:jc w:val="left"/>
            </w:pPr>
            <w:r>
              <w:t xml:space="preserve">Diplomatic Hub Model document, draft policy briefs</w:t>
            </w:r>
          </w:p>
        </w:tc>
      </w:tr>
      <w:tr>
        <w:tc>
          <w:tcPr/>
          <w:p>
            <w:pPr>
              <w:pStyle w:val="Compact"/>
              <w:jc w:val="left"/>
            </w:pPr>
            <w:r>
              <w:t xml:space="preserve">Dissemination &amp; Policy Engagement</w:t>
            </w:r>
          </w:p>
        </w:tc>
        <w:tc>
          <w:tcPr/>
          <w:p>
            <w:pPr>
              <w:pStyle w:val="Compact"/>
              <w:jc w:val="left"/>
            </w:pPr>
            <w:r>
              <w:t xml:space="preserve">Month 10-12</w:t>
            </w:r>
          </w:p>
        </w:tc>
        <w:tc>
          <w:tcPr/>
          <w:p>
            <w:pPr>
              <w:pStyle w:val="Compact"/>
              <w:jc w:val="left"/>
            </w:pPr>
            <w:r>
              <w:t xml:space="preserve">Ceased Dashboard launch, DFAT/Queensland Government workshop, academic publication</w:t>
            </w:r>
          </w:p>
        </w:tc>
      </w:tr>
    </w:tbl>
    <w:bookmarkEnd w:id="27"/>
    <w:bookmarkStart w:id="28" w:name="ix.-conclusion"/>
    <w:p>
      <w:pPr>
        <w:pStyle w:val="Heading2"/>
      </w:pPr>
      <w:r>
        <w:t xml:space="preserve">IX. Conclusion</w:t>
      </w:r>
    </w:p>
    <w:p>
      <w:pPr>
        <w:pStyle w:val="FirstParagraph"/>
      </w:pPr>
      <w:r>
        <w:t xml:space="preserve">Brisbane’s diplomatic landscape represents a critical frontier for Australian international engagement. This research proposal addresses an urgent need to transform Brisbane from a secondary diplomatic location into a strategic asset through rigorous, actionable analysis of how</w:t>
      </w:r>
      <w:r>
        <w:t xml:space="preserve"> </w:t>
      </w:r>
      <w:r>
        <w:rPr>
          <w:bCs/>
          <w:b/>
        </w:rPr>
        <w:t xml:space="preserve">Diplomat</w:t>
      </w:r>
      <w:r>
        <w:t xml:space="preserve"> </w:t>
      </w:r>
      <w:r>
        <w:t xml:space="preserve">activities shape Australia's regional influence. By centering Brisbane as the research site and grounding findings in real-world economic and social outcomes, this project will generate knowledge directly applicable to policymakers, businesses, and communities across Australia. The study’s focus on practical impact—rather than theoretical diplomacy—ensures it delivers value beyond academia to strengthen Australia’s position as a trusted partner in the Asia-Pacific. With Brisbane hosting 30% of Queensland's international trade operations and serving as a cultural bridge for over 1.2 million residents from overseas, this research is not merely timely—it is essential for Australia's future prosperity.</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Brisbane, Australia</dc:title>
  <dc:creator/>
  <dc:language>en</dc:language>
  <cp:keywords/>
  <dcterms:created xsi:type="dcterms:W3CDTF">2025-12-11T14:29:06Z</dcterms:created>
  <dcterms:modified xsi:type="dcterms:W3CDTF">2025-12-11T14:29:06Z</dcterms:modified>
</cp:coreProperties>
</file>

<file path=docProps/custom.xml><?xml version="1.0" encoding="utf-8"?>
<Properties xmlns="http://schemas.openxmlformats.org/officeDocument/2006/custom-properties" xmlns:vt="http://schemas.openxmlformats.org/officeDocument/2006/docPropsVTypes"/>
</file>