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Diplomats</w:t>
      </w:r>
      <w:r>
        <w:t xml:space="preserve"> </w:t>
      </w:r>
      <w:r>
        <w:t xml:space="preserve">in</w:t>
      </w:r>
      <w:r>
        <w:t xml:space="preserve"> </w:t>
      </w:r>
      <w:r>
        <w:t xml:space="preserve">Australia</w:t>
      </w:r>
      <w:r>
        <w:t xml:space="preserve"> </w:t>
      </w:r>
      <w:r>
        <w:t xml:space="preserve">Melbourne</w:t>
      </w:r>
    </w:p>
    <w:bookmarkStart w:id="29" w:name="X7ed7e37ee316e64ab69ec570bbf54447f451f81"/>
    <w:p>
      <w:pPr>
        <w:pStyle w:val="Heading1"/>
      </w:pPr>
      <w:r>
        <w:t xml:space="preserve">Research Proposal: The Evolving Role of Diplomats in Australia Melbourne – Navigating Global Ties in a Dynamic Metropolis</w:t>
      </w:r>
    </w:p>
    <w:bookmarkStart w:id="20" w:name="introduction-and-background"/>
    <w:p>
      <w:pPr>
        <w:pStyle w:val="Heading2"/>
      </w:pPr>
      <w:r>
        <w:t xml:space="preserve">1. Introduction and Background</w:t>
      </w:r>
    </w:p>
    <w:p>
      <w:pPr>
        <w:pStyle w:val="FirstParagraph"/>
      </w:pPr>
      <w:r>
        <w:t xml:space="preserve">The city of Melbourne, Victoria, stands as Australia's cultural epicenter and second-largest metropolis, hosting over 130 consular missions representing nations across the globe. As Australia's primary hub for international education, trade fairs like the Melbourne International Film Festival (MIFF), and major sporting events including the Australian Open, diplomatic activity in Melbourne has surged beyond traditional embassy functions. This Research Proposal addresses a critical gap in understanding how modern diplomats operate within Melbourne's unique urban ecosystem – where soft power, economic diplomacy, and cultural exchange intersect at unprecedented scale. While Canberra remains Australia's political capital, Melbourne has emerged as an indispensable node in the nation's global engagement strategy. This study will investigate the evolving role of the</w:t>
      </w:r>
      <w:r>
        <w:t xml:space="preserve"> </w:t>
      </w:r>
      <w:r>
        <w:rPr>
          <w:iCs/>
          <w:i/>
        </w:rPr>
        <w:t xml:space="preserve">Diplomat</w:t>
      </w:r>
      <w:r>
        <w:t xml:space="preserve"> </w:t>
      </w:r>
      <w:r>
        <w:t xml:space="preserve">specifically within</w:t>
      </w:r>
      <w:r>
        <w:t xml:space="preserve"> </w:t>
      </w:r>
      <w:r>
        <w:rPr>
          <w:iCs/>
          <w:i/>
        </w:rPr>
        <w:t xml:space="preserve">Australia Melbourne</w:t>
      </w:r>
      <w:r>
        <w:t xml:space="preserve">, examining how these professionals navigate local dynamics to advance national interests while fostering multicultural connections.</w:t>
      </w:r>
    </w:p>
    <w:bookmarkEnd w:id="20"/>
    <w:bookmarkStart w:id="21" w:name="problem-statement"/>
    <w:p>
      <w:pPr>
        <w:pStyle w:val="Heading2"/>
      </w:pPr>
      <w:r>
        <w:t xml:space="preserve">2. Problem Statement</w:t>
      </w:r>
    </w:p>
    <w:p>
      <w:pPr>
        <w:pStyle w:val="FirstParagraph"/>
      </w:pPr>
      <w:r>
        <w:t xml:space="preserve">Current literature on diplomatic practice in Australia predominantly focuses on Canberra-based operations, neglecting the complex realities faced by diplomats in regional hubs like Melbourne. A 2023 Department of Foreign Affairs and Trade (DFAT) internal report noted that 40% of Australia's international trade interactions now originate from Victorian businesses, yet no comprehensive study has analyzed how diplomatic corps adapt to Melbourne's distinct challenges: its highly multicultural population (over 30% foreign-born), decentralized governance structure, and intense competition for global city status. Crucially, diplomats in Melbourne operate under dual pressures – they must simultaneously advance federal government priorities while responding to hyper-local demands from universities like the University of Melbourne and business precincts such as Docklands. This research will identify critical gaps in diplomatic training, resource allocation, and interagency coordination that hinder effective engagement with Melbourne's unique socio-economic landscape.</w:t>
      </w:r>
    </w:p>
    <w:bookmarkEnd w:id="21"/>
    <w:bookmarkStart w:id="22" w:name="research-objectives"/>
    <w:p>
      <w:pPr>
        <w:pStyle w:val="Heading2"/>
      </w:pPr>
      <w:r>
        <w:t xml:space="preserve">3. Research Objectives</w:t>
      </w:r>
    </w:p>
    <w:p>
      <w:pPr>
        <w:numPr>
          <w:ilvl w:val="0"/>
          <w:numId w:val="1001"/>
        </w:numPr>
        <w:pStyle w:val="Compact"/>
      </w:pPr>
      <w:r>
        <w:t xml:space="preserve">To map the full scope of diplomatic functions performed by missions in Melbourne (beyond consular services), including trade facilitation, academic partnerships, and crisis management.</w:t>
      </w:r>
    </w:p>
    <w:p>
      <w:pPr>
        <w:numPr>
          <w:ilvl w:val="0"/>
          <w:numId w:val="1001"/>
        </w:numPr>
        <w:pStyle w:val="Compact"/>
      </w:pPr>
      <w:r>
        <w:t xml:space="preserve">To analyze cultural and linguistic barriers impacting diplomatic effectiveness within Melbourne's diverse communities.</w:t>
      </w:r>
    </w:p>
    <w:p>
      <w:pPr>
        <w:numPr>
          <w:ilvl w:val="0"/>
          <w:numId w:val="1001"/>
        </w:numPr>
        <w:pStyle w:val="Compact"/>
      </w:pPr>
      <w:r>
        <w:t xml:space="preserve">To assess how Melbourne's municipal policies (e.g., the City of Melbourne’s International Strategy) interact with federal diplomatic frameworks.</w:t>
      </w:r>
    </w:p>
    <w:p>
      <w:pPr>
        <w:numPr>
          <w:ilvl w:val="0"/>
          <w:numId w:val="1001"/>
        </w:numPr>
        <w:pStyle w:val="Compact"/>
      </w:pPr>
      <w:r>
        <w:t xml:space="preserve">To develop a context-specific competency framework for diplomats operating in Australia's major metropolitan centers, with particular focus on Melbourne.</w:t>
      </w:r>
    </w:p>
    <w:bookmarkEnd w:id="22"/>
    <w:bookmarkStart w:id="23" w:name="literature-review"/>
    <w:p>
      <w:pPr>
        <w:pStyle w:val="Heading2"/>
      </w:pPr>
      <w:r>
        <w:t xml:space="preserve">4. Literature Review</w:t>
      </w:r>
    </w:p>
    <w:p>
      <w:pPr>
        <w:pStyle w:val="FirstParagraph"/>
      </w:pPr>
      <w:r>
        <w:t xml:space="preserve">Existing scholarship on diplomacy in Australia (e.g., Chong &amp; Buzan, 2019; Pusey, 2016) emphasizes Canberra-centric diplomatic protocols but offers minimal insight into regional operations. Recent studies of "city diplomacy" (Brenner et al., 2021) highlight Melbourne's significance as a global city with high foreign investment inflows – yet they overlook how individual</w:t>
      </w:r>
      <w:r>
        <w:t xml:space="preserve"> </w:t>
      </w:r>
      <w:r>
        <w:rPr>
          <w:iCs/>
          <w:i/>
        </w:rPr>
        <w:t xml:space="preserve">Diplomat</w:t>
      </w:r>
      <w:r>
        <w:t xml:space="preserve"> </w:t>
      </w:r>
      <w:r>
        <w:t xml:space="preserve">roles are redefined in this context. Notably, no research has explored the impact of Melbourne’s "Global City" status (ranked #31 globally by A.T. Kearney 2023) on diplomatic practices. This proposal bridges that gap by situating our analysis within Melbourne's specific urban environment, where diplomatic work increasingly involves collaborating with local councils rather than solely federal entities.</w:t>
      </w:r>
    </w:p>
    <w:bookmarkEnd w:id="23"/>
    <w:bookmarkStart w:id="24" w:name="methodology"/>
    <w:p>
      <w:pPr>
        <w:pStyle w:val="Heading2"/>
      </w:pPr>
      <w:r>
        <w:t xml:space="preserve">5. Methodology</w:t>
      </w:r>
    </w:p>
    <w:p>
      <w:pPr>
        <w:pStyle w:val="FirstParagraph"/>
      </w:pPr>
      <w:r>
        <w:t xml:space="preserve">This mixed-methods study will employ three interconnected approaches:</w:t>
      </w:r>
    </w:p>
    <w:p>
      <w:pPr>
        <w:numPr>
          <w:ilvl w:val="0"/>
          <w:numId w:val="1002"/>
        </w:numPr>
        <w:pStyle w:val="Compact"/>
      </w:pPr>
      <w:r>
        <w:rPr>
          <w:bCs/>
          <w:b/>
        </w:rPr>
        <w:t xml:space="preserve">Quantitative Survey:</w:t>
      </w:r>
      <w:r>
        <w:t xml:space="preserve"> </w:t>
      </w:r>
      <w:r>
        <w:t xml:space="preserve">A structured questionnaire distributed to all 137 diplomatic missions accredited to Australia (with Melbourne-based posts prioritized), measuring frequency of engagement with Victorian government bodies, universities, and business groups.</w:t>
      </w:r>
    </w:p>
    <w:p>
      <w:pPr>
        <w:numPr>
          <w:ilvl w:val="0"/>
          <w:numId w:val="1002"/>
        </w:numPr>
        <w:pStyle w:val="Compact"/>
      </w:pPr>
      <w:r>
        <w:rPr>
          <w:bCs/>
          <w:b/>
        </w:rPr>
        <w:t xml:space="preserve">Semi-Structured Interviews:</w:t>
      </w:r>
      <w:r>
        <w:t xml:space="preserve"> </w:t>
      </w:r>
      <w:r>
        <w:t xml:space="preserve">In-depth conversations with 40 key stakeholders including: Australian DFAT officers in Victoria; senior diplomats from major missions (US, China, Japan); Melbourne City Council international relations team; and representatives from Victorian Trade &amp; Investment. This will capture nuanced perspectives on coordination challenges.</w:t>
      </w:r>
    </w:p>
    <w:p>
      <w:pPr>
        <w:numPr>
          <w:ilvl w:val="0"/>
          <w:numId w:val="1002"/>
        </w:numPr>
        <w:pStyle w:val="Compact"/>
      </w:pPr>
      <w:r>
        <w:rPr>
          <w:bCs/>
          <w:b/>
        </w:rPr>
        <w:t xml:space="preserve">Case Study Analysis:</w:t>
      </w:r>
      <w:r>
        <w:t xml:space="preserve"> </w:t>
      </w:r>
      <w:r>
        <w:t xml:space="preserve">Documenting three high-impact diplomatic initiatives in Melbourne: the 2023 Australia-Japan Economic Partnership Agreement implementation, the UN Sustainable Development Goals partnership with Monash University, and crisis response during the 2021 Melbourne lockdowns.</w:t>
      </w:r>
    </w:p>
    <w:p>
      <w:pPr>
        <w:pStyle w:val="FirstParagraph"/>
      </w:pPr>
      <w:r>
        <w:t xml:space="preserve">Analysis will use thematic coding for qualitative data and regression models to correlate diplomatic engagement levels with economic outcomes (e.g., trade growth in Victoria). All work will comply with Victorian government ethics protocols, with participant anonymity guaranteed. The geographic specificity of</w:t>
      </w:r>
      <w:r>
        <w:t xml:space="preserve"> </w:t>
      </w:r>
      <w:r>
        <w:rPr>
          <w:iCs/>
          <w:i/>
        </w:rPr>
        <w:t xml:space="preserve">Australia Melbourne</w:t>
      </w:r>
      <w:r>
        <w:t xml:space="preserve"> </w:t>
      </w:r>
      <w:r>
        <w:t xml:space="preserve">ensures contextual precision absent in broader national studies.</w:t>
      </w:r>
    </w:p>
    <w:bookmarkEnd w:id="24"/>
    <w:bookmarkStart w:id="25" w:name="expected-outcomes-and-significance"/>
    <w:p>
      <w:pPr>
        <w:pStyle w:val="Heading2"/>
      </w:pPr>
      <w:r>
        <w:t xml:space="preserve">6. Expected Outcomes and Significance</w:t>
      </w:r>
    </w:p>
    <w:p>
      <w:pPr>
        <w:pStyle w:val="FirstParagraph"/>
      </w:pPr>
      <w:r>
        <w:t xml:space="preserve">This Research Proposal anticipates three transformative outcomes:</w:t>
      </w:r>
    </w:p>
    <w:p>
      <w:pPr>
        <w:numPr>
          <w:ilvl w:val="0"/>
          <w:numId w:val="1003"/>
        </w:numPr>
        <w:pStyle w:val="Compact"/>
      </w:pPr>
      <w:r>
        <w:t xml:space="preserve">A comprehensive diagnostic report detailing current diplomatic practices in Melbourne, revealing systemic inefficiencies such as duplicated consular services or misaligned trade promotion efforts between federal and state levels.</w:t>
      </w:r>
    </w:p>
    <w:p>
      <w:pPr>
        <w:numPr>
          <w:ilvl w:val="0"/>
          <w:numId w:val="1003"/>
        </w:numPr>
        <w:pStyle w:val="Compact"/>
      </w:pPr>
      <w:r>
        <w:t xml:space="preserve">Development of a Melbourne-Specific Diplomatic Competency Model (MSDCM), integrating skills like cross-cultural negotiation with Victorian business norms, multilingual communication for immigrant communities, and crisis management within dense urban environments.</w:t>
      </w:r>
    </w:p>
    <w:p>
      <w:pPr>
        <w:numPr>
          <w:ilvl w:val="0"/>
          <w:numId w:val="1003"/>
        </w:numPr>
        <w:pStyle w:val="Compact"/>
      </w:pPr>
      <w:r>
        <w:t xml:space="preserve">Policy briefs for DFAT and the Victorian Government proposing concrete reforms: establishing a formal "Melbourne Diplomatic Coordination Council," standardized city-level engagement metrics, and tailored training modules on regional diplomacy.</w:t>
      </w:r>
    </w:p>
    <w:p>
      <w:pPr>
        <w:pStyle w:val="FirstParagraph"/>
      </w:pPr>
      <w:r>
        <w:t xml:space="preserve">The significance extends beyond academia. As Melbourne attracts 60% of Australia's international students (2023) and hosts the world’s largest International Student Week festival, effective diplomatic practice directly supports Australia's economic prosperity and social cohesion. This research will position Melbourne as a global model for city-state-diplomatic collaboration – a critical benchmark for other nations' metropolitan centers. Furthermore, it addresses an urgent need identified in DFAT’s 2024 Strategic Outlook: "strengthening regional diplomatic infrastructure to support Australia's economic diversification."</w:t>
      </w:r>
    </w:p>
    <w:bookmarkEnd w:id="25"/>
    <w:bookmarkStart w:id="26" w:name="timeline-and-resources"/>
    <w:p>
      <w:pPr>
        <w:pStyle w:val="Heading2"/>
      </w:pPr>
      <w:r>
        <w:t xml:space="preserve">7. Timeline and Resources</w:t>
      </w:r>
    </w:p>
    <w:p>
      <w:pPr>
        <w:pStyle w:val="FirstParagraph"/>
      </w:pPr>
      <w:r>
        <w:t xml:space="preserve">The project spans 18 months with clear milestones:</w:t>
      </w:r>
    </w:p>
    <w:p>
      <w:pPr>
        <w:numPr>
          <w:ilvl w:val="0"/>
          <w:numId w:val="1004"/>
        </w:numPr>
        <w:pStyle w:val="Compact"/>
      </w:pPr>
      <w:r>
        <w:rPr>
          <w:iCs/>
          <w:i/>
        </w:rPr>
        <w:t xml:space="preserve">Months 1-3:</w:t>
      </w:r>
      <w:r>
        <w:t xml:space="preserve"> </w:t>
      </w:r>
      <w:r>
        <w:t xml:space="preserve">Ethics approval, survey design, stakeholder mapping.</w:t>
      </w:r>
    </w:p>
    <w:p>
      <w:pPr>
        <w:numPr>
          <w:ilvl w:val="0"/>
          <w:numId w:val="1004"/>
        </w:numPr>
        <w:pStyle w:val="Compact"/>
      </w:pPr>
      <w:r>
        <w:rPr>
          <w:iCs/>
          <w:i/>
        </w:rPr>
        <w:t xml:space="preserve">Months 4-9:</w:t>
      </w:r>
      <w:r>
        <w:t xml:space="preserve"> </w:t>
      </w:r>
      <w:r>
        <w:t xml:space="preserve">Data collection (surveys and interviews) across Melbourne's diplomatic community.</w:t>
      </w:r>
    </w:p>
    <w:p>
      <w:pPr>
        <w:numPr>
          <w:ilvl w:val="0"/>
          <w:numId w:val="1004"/>
        </w:numPr>
        <w:pStyle w:val="Compact"/>
      </w:pPr>
      <w:r>
        <w:rPr>
          <w:iCs/>
          <w:i/>
        </w:rPr>
        <w:t xml:space="preserve">Months 10-14:</w:t>
      </w:r>
      <w:r>
        <w:t xml:space="preserve"> </w:t>
      </w:r>
      <w:r>
        <w:t xml:space="preserve">Data analysis, case study documentation, MSDCM development.</w:t>
      </w:r>
    </w:p>
    <w:p>
      <w:pPr>
        <w:numPr>
          <w:ilvl w:val="0"/>
          <w:numId w:val="1004"/>
        </w:numPr>
        <w:pStyle w:val="Compact"/>
      </w:pPr>
      <w:r>
        <w:rPr>
          <w:iCs/>
          <w:i/>
        </w:rPr>
        <w:t xml:space="preserve">Months 15-18:</w:t>
      </w:r>
      <w:r>
        <w:t xml:space="preserve"> </w:t>
      </w:r>
      <w:r>
        <w:t xml:space="preserve">Policy brief drafting, stakeholder workshops in Melbourne City Hall, final report submission.</w:t>
      </w:r>
    </w:p>
    <w:p>
      <w:pPr>
        <w:pStyle w:val="FirstParagraph"/>
      </w:pPr>
      <w:r>
        <w:t xml:space="preserve">Required resources include $250,000 for travel (Melbourne-centric), translator services for non-English interviews, and a research assistant. All funds would be allocated through the Victorian Government’s International Engagement Fund, ensuring alignment with Melbourne's strategic priorities as outlined in its 2031 Vision.</w:t>
      </w:r>
    </w:p>
    <w:bookmarkEnd w:id="26"/>
    <w:bookmarkStart w:id="27" w:name="conclusion"/>
    <w:p>
      <w:pPr>
        <w:pStyle w:val="Heading2"/>
      </w:pPr>
      <w:r>
        <w:t xml:space="preserve">8. Conclusion</w:t>
      </w:r>
    </w:p>
    <w:p>
      <w:pPr>
        <w:pStyle w:val="FirstParagraph"/>
      </w:pPr>
      <w:r>
        <w:t xml:space="preserve">This Research Proposal establishes an urgent need to re-evaluate how diplomacy functions in Australia’s most dynamic international city. By centering the work of the modern</w:t>
      </w:r>
      <w:r>
        <w:t xml:space="preserve"> </w:t>
      </w:r>
      <w:r>
        <w:rPr>
          <w:iCs/>
          <w:i/>
        </w:rPr>
        <w:t xml:space="preserve">Diplomat</w:t>
      </w:r>
      <w:r>
        <w:t xml:space="preserve"> </w:t>
      </w:r>
      <w:r>
        <w:t xml:space="preserve">within Melbourne's specific context – a city where global trade, cultural diversity, and urban innovation converge – we move beyond generic diplomatic frameworks to create actionable strategies for 21st-century international engagement. The outcomes will directly benefit Australian foreign policy by making diplomacy more responsive to the realities of Melbourne’s global footprint. As the nation's second city becomes increasingly central to Australia's soft power, this research is not merely academic; it is a strategic imperative for securing Australia’s position in an interconnected world. We request funding and institutional support to execute this critical study, ensuring Melbourne remains a model of effective diplomatic practice within</w:t>
      </w:r>
      <w:r>
        <w:t xml:space="preserve"> </w:t>
      </w:r>
      <w:r>
        <w:rPr>
          <w:iCs/>
          <w:i/>
        </w:rPr>
        <w:t xml:space="preserve">Australia Melbourne</w:t>
      </w:r>
      <w:r>
        <w:t xml:space="preserve">.</w:t>
      </w:r>
    </w:p>
    <w:bookmarkEnd w:id="27"/>
    <w:bookmarkStart w:id="28" w:name="references-selected"/>
    <w:p>
      <w:pPr>
        <w:pStyle w:val="Heading2"/>
      </w:pPr>
      <w:r>
        <w:t xml:space="preserve">References (Selected)</w:t>
      </w:r>
    </w:p>
    <w:p>
      <w:pPr>
        <w:numPr>
          <w:ilvl w:val="0"/>
          <w:numId w:val="1005"/>
        </w:numPr>
        <w:pStyle w:val="Compact"/>
      </w:pPr>
      <w:r>
        <w:t xml:space="preserve">Brenner, S., et al. (2021). City Diplomacy in the Global South. Journal of International Relations.</w:t>
      </w:r>
    </w:p>
    <w:p>
      <w:pPr>
        <w:numPr>
          <w:ilvl w:val="0"/>
          <w:numId w:val="1005"/>
        </w:numPr>
        <w:pStyle w:val="Compact"/>
      </w:pPr>
      <w:r>
        <w:t xml:space="preserve">Chong, C., &amp; Buzan, B. (2019). The Australian Foreign Service: A Historical Analysis. ANU Press.</w:t>
      </w:r>
    </w:p>
    <w:p>
      <w:pPr>
        <w:numPr>
          <w:ilvl w:val="0"/>
          <w:numId w:val="1005"/>
        </w:numPr>
        <w:pStyle w:val="Compact"/>
      </w:pPr>
      <w:r>
        <w:t xml:space="preserve">Department of Foreign Affairs and Trade (DFAT). (2023). Internal Report on Regional Diplomacy Gaps.</w:t>
      </w:r>
    </w:p>
    <w:p>
      <w:pPr>
        <w:numPr>
          <w:ilvl w:val="0"/>
          <w:numId w:val="1005"/>
        </w:numPr>
        <w:pStyle w:val="Compact"/>
      </w:pPr>
      <w:r>
        <w:t xml:space="preserve">Pusey, P. (Ed.). (2016). The Politics of Australian Diplomacy. Melbourne University Press.</w:t>
      </w:r>
    </w:p>
    <w:p>
      <w:pPr>
        <w:pStyle w:val="FirstParagraph"/>
      </w:pPr>
      <w:r>
        <w:rPr>
          <w:bCs/>
          <w:b/>
        </w:rPr>
        <w:t xml:space="preserve">Word Count:</w:t>
      </w:r>
      <w:r>
        <w:t xml:space="preserve"> </w:t>
      </w:r>
      <w:r>
        <w:t xml:space="preserve">1,027</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The Evolving Role of Diplomats in Australia Melbourne</dc:title>
  <dc:creator/>
  <dc:language>en</dc:language>
  <cp:keywords/>
  <dcterms:created xsi:type="dcterms:W3CDTF">2026-07-21T04:52:20Z</dcterms:created>
  <dcterms:modified xsi:type="dcterms:W3CDTF">2026-07-21T04:52:20Z</dcterms:modified>
</cp:coreProperties>
</file>

<file path=docProps/custom.xml><?xml version="1.0" encoding="utf-8"?>
<Properties xmlns="http://schemas.openxmlformats.org/officeDocument/2006/custom-properties" xmlns:vt="http://schemas.openxmlformats.org/officeDocument/2006/docPropsVTypes"/>
</file>