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Diplomat</w:t>
      </w:r>
      <w:r>
        <w:t xml:space="preserve"> </w:t>
      </w:r>
      <w:r>
        <w:t xml:space="preserve">in</w:t>
      </w:r>
      <w:r>
        <w:t xml:space="preserve"> </w:t>
      </w:r>
      <w:r>
        <w:t xml:space="preserve">Action</w:t>
      </w:r>
      <w:r>
        <w:t xml:space="preserve"> </w:t>
      </w:r>
      <w:r>
        <w:t xml:space="preserve">at</w:t>
      </w:r>
      <w:r>
        <w:t xml:space="preserve"> </w:t>
      </w:r>
      <w:r>
        <w:t xml:space="preserve">the</w:t>
      </w:r>
      <w:r>
        <w:t xml:space="preserve"> </w:t>
      </w:r>
      <w:r>
        <w:t xml:space="preserve">Heart</w:t>
      </w:r>
      <w:r>
        <w:t xml:space="preserve"> </w:t>
      </w:r>
      <w:r>
        <w:t xml:space="preserve">of</w:t>
      </w:r>
      <w:r>
        <w:t xml:space="preserve"> </w:t>
      </w:r>
      <w:r>
        <w:t xml:space="preserve">Colombia</w:t>
      </w:r>
      <w:r>
        <w:t xml:space="preserve"> </w:t>
      </w:r>
      <w:r>
        <w:t xml:space="preserve">Bogotá</w:t>
      </w:r>
    </w:p>
    <w:bookmarkStart w:id="28" w:name="Xe975b7fa6bb719f9efcdd464183feb671ccda71"/>
    <w:p>
      <w:pPr>
        <w:pStyle w:val="Heading1"/>
      </w:pPr>
      <w:r>
        <w:t xml:space="preserve">Research Proposal: The Modern Diplomat in Action at the Heart of Colombia Bogotá</w:t>
      </w:r>
    </w:p>
    <w:p>
      <w:pPr>
        <w:pStyle w:val="FirstParagraph"/>
      </w:pPr>
      <w:r>
        <w:rPr>
          <w:bCs/>
          <w:b/>
        </w:rPr>
        <w:t xml:space="preserve">Prepared for:</w:t>
      </w:r>
      <w:r>
        <w:t xml:space="preserve"> </w:t>
      </w:r>
      <w:r>
        <w:t xml:space="preserve">Ministry of Foreign Affairs and International Cooperation, Republic of Colombia &amp; International Development Research Centre (IDRC), Bogotá</w:t>
      </w:r>
    </w:p>
    <w:bookmarkStart w:id="20" w:name="i.-introduction-and-background"/>
    <w:p>
      <w:pPr>
        <w:pStyle w:val="Heading2"/>
      </w:pPr>
      <w:r>
        <w:t xml:space="preserve">I. Introduction and Background</w:t>
      </w:r>
    </w:p>
    <w:p>
      <w:pPr>
        <w:pStyle w:val="FirstParagraph"/>
      </w:pPr>
      <w:r>
        <w:t xml:space="preserve">The city of Bogotá stands as the undisputed epicenter of diplomatic activity in Latin America, housing over 60 foreign embassies, the headquarters of key regional organizations like UNASUR (until its dissolution), and serving as a critical hub for Colombia’s foreign policy execution. Within this dynamic environment, the role of the</w:t>
      </w:r>
      <w:r>
        <w:t xml:space="preserve"> </w:t>
      </w:r>
      <w:r>
        <w:rPr>
          <w:iCs/>
          <w:i/>
        </w:rPr>
        <w:t xml:space="preserve">Diplomat</w:t>
      </w:r>
      <w:r>
        <w:t xml:space="preserve"> </w:t>
      </w:r>
      <w:r>
        <w:t xml:space="preserve">has evolved significantly, navigating complex geopolitical landscapes shaped by Colombia’s peace process with FARC, migration crises from Venezuela, drug trafficking negotiations, and climate diplomacy commitments. This research proposal outlines a comprehensive study on contemporary diplomatic practice within Colombia Bogotá – examining how modern</w:t>
      </w:r>
      <w:r>
        <w:t xml:space="preserve"> </w:t>
      </w:r>
      <w:r>
        <w:rPr>
          <w:iCs/>
          <w:i/>
        </w:rPr>
        <w:t xml:space="preserve">Diplomat</w:t>
      </w:r>
      <w:r>
        <w:t xml:space="preserve"> </w:t>
      </w:r>
      <w:r>
        <w:t xml:space="preserve">strategies adapt to local realities while advancing national and international interests. The urgency of this study is heightened by Colombia’s position as a pivotal actor in hemispheric stability, demanding nuanced understanding of diplomatic efficacy at its operational core.</w:t>
      </w:r>
    </w:p>
    <w:bookmarkEnd w:id="20"/>
    <w:bookmarkStart w:id="21" w:name="ii.-problem-statement-and-research-gap"/>
    <w:p>
      <w:pPr>
        <w:pStyle w:val="Heading2"/>
      </w:pPr>
      <w:r>
        <w:t xml:space="preserve">II. Problem Statement and Research Gap</w:t>
      </w:r>
    </w:p>
    <w:p>
      <w:pPr>
        <w:pStyle w:val="FirstParagraph"/>
      </w:pPr>
      <w:r>
        <w:t xml:space="preserve">While extensive literature exists on Colombian foreign policy doctrine and historical diplomacy, there remains a critical gap in empirical research focused on the</w:t>
      </w:r>
      <w:r>
        <w:t xml:space="preserve"> </w:t>
      </w:r>
      <w:r>
        <w:rPr>
          <w:iCs/>
          <w:i/>
        </w:rPr>
        <w:t xml:space="preserve">Diplomat</w:t>
      </w:r>
      <w:r>
        <w:t xml:space="preserve"> </w:t>
      </w:r>
      <w:r>
        <w:t xml:space="preserve">as an actor operating daily within Bogotá’s unique diplomatic ecosystem. Existing studies often overlook the micro-level interactions, adaptive strategies, and institutional constraints faced by diplomats stationed at embassies and the Ministry of Foreign Affairs (MRE) in Colombia Bogotá. Crucially, research has not sufficiently addressed how digital diplomacy tools integrate with traditional face-to-face engagement in a city where rapid policy shifts (e.g., post-2016 peace accord dynamics, Venezuelan migration surge) demand agile diplomatic responses. Understanding this on-the-ground reality is essential for optimizing Colombia’s diplomatic capacity and enhancing international cooperation initiatives emanating from Bogotá.</w:t>
      </w:r>
    </w:p>
    <w:bookmarkEnd w:id="21"/>
    <w:bookmarkStart w:id="22" w:name="iii.-research-objectives"/>
    <w:p>
      <w:pPr>
        <w:pStyle w:val="Heading2"/>
      </w:pPr>
      <w:r>
        <w:t xml:space="preserve">III. Research Objectives</w:t>
      </w:r>
    </w:p>
    <w:p>
      <w:pPr>
        <w:pStyle w:val="FirstParagraph"/>
      </w:pPr>
      <w:r>
        <w:t xml:space="preserve">This study aims to achieve three core objectives:</w:t>
      </w:r>
    </w:p>
    <w:p>
      <w:pPr>
        <w:numPr>
          <w:ilvl w:val="0"/>
          <w:numId w:val="1001"/>
        </w:numPr>
        <w:pStyle w:val="Compact"/>
      </w:pPr>
      <w:r>
        <w:rPr>
          <w:bCs/>
          <w:b/>
        </w:rPr>
        <w:t xml:space="preserve">Map the Operational Landscape:</w:t>
      </w:r>
      <w:r>
        <w:t xml:space="preserve"> </w:t>
      </w:r>
      <w:r>
        <w:t xml:space="preserve">Document the daily workflows, key challenges (e.g., security protocols in Bogotá’s urban environment, resource constraints), and inter-agency coordination mechanisms employed by diplomats operating within Bogotá’s diplomatic compounds and MRE offices.</w:t>
      </w:r>
    </w:p>
    <w:p>
      <w:pPr>
        <w:numPr>
          <w:ilvl w:val="0"/>
          <w:numId w:val="1001"/>
        </w:numPr>
        <w:pStyle w:val="Compact"/>
      </w:pPr>
      <w:r>
        <w:rPr>
          <w:bCs/>
          <w:b/>
        </w:rPr>
        <w:t xml:space="preserve">Analyze Strategic Adaptation:</w:t>
      </w:r>
      <w:r>
        <w:t xml:space="preserve"> </w:t>
      </w:r>
      <w:r>
        <w:t xml:space="preserve">Investigate how Colombian and foreign Diplomat personnel adapt their communication styles, negotiation tactics, and information-gathering methods specifically for the socio-political context of Colombia Bogotá (e.g., engaging with local civil society during peace implementation, addressing migration flows).</w:t>
      </w:r>
    </w:p>
    <w:p>
      <w:pPr>
        <w:numPr>
          <w:ilvl w:val="0"/>
          <w:numId w:val="1001"/>
        </w:numPr>
        <w:pStyle w:val="Compact"/>
      </w:pPr>
      <w:r>
        <w:rPr>
          <w:bCs/>
          <w:b/>
        </w:rPr>
        <w:t xml:space="preserve">Evaluate Impact Assessment:</w:t>
      </w:r>
      <w:r>
        <w:t xml:space="preserve"> </w:t>
      </w:r>
      <w:r>
        <w:t xml:space="preserve">Develop a preliminary framework for assessing the tangible impact of diplomatic actions initiated in Bogotá on regional stability, trade promotion, and international cooperation projects within the Colombian context.</w:t>
      </w:r>
    </w:p>
    <w:bookmarkEnd w:id="22"/>
    <w:bookmarkStart w:id="23" w:name="iv.-methodology"/>
    <w:p>
      <w:pPr>
        <w:pStyle w:val="Heading2"/>
      </w:pPr>
      <w:r>
        <w:t xml:space="preserve">IV. Methodology</w:t>
      </w:r>
    </w:p>
    <w:p>
      <w:pPr>
        <w:pStyle w:val="FirstParagraph"/>
      </w:pPr>
      <w:r>
        <w:t xml:space="preserve">The research will employ a mixed-methods approach over 18 months, centered on Colombia Bogotá:</w:t>
      </w:r>
    </w:p>
    <w:p>
      <w:pPr>
        <w:numPr>
          <w:ilvl w:val="0"/>
          <w:numId w:val="1002"/>
        </w:numPr>
        <w:pStyle w:val="Compact"/>
      </w:pPr>
      <w:r>
        <w:rPr>
          <w:bCs/>
          <w:b/>
        </w:rPr>
        <w:t xml:space="preserve">Qualitative Fieldwork (Months 1-9):</w:t>
      </w:r>
      <w:r>
        <w:t xml:space="preserve"> </w:t>
      </w:r>
      <w:r>
        <w:t xml:space="preserve">In-depth, semi-structured interviews with 45+ key actors: Colombian Diplomat personnel from MRE and consulates; foreign diplomats representing major Latin American, European, and North American missions in Bogotá; representatives from regional organizations (OAS, CELAC) headquartered in the city; and civil society leaders frequently engaged by the Diplomat community. Focus groups with junior diplomatic staff will explore institutional learning.</w:t>
      </w:r>
    </w:p>
    <w:p>
      <w:pPr>
        <w:numPr>
          <w:ilvl w:val="0"/>
          <w:numId w:val="1002"/>
        </w:numPr>
        <w:pStyle w:val="Compact"/>
      </w:pPr>
      <w:r>
        <w:rPr>
          <w:bCs/>
          <w:b/>
        </w:rPr>
        <w:t xml:space="preserve">Document Analysis (Months 5-12):</w:t>
      </w:r>
      <w:r>
        <w:t xml:space="preserve"> </w:t>
      </w:r>
      <w:r>
        <w:t xml:space="preserve">Systematic review of diplomatic correspondence, policy briefs (including MRE internal memos), and public statements related to major Bogotá-based initiatives (e.g., peace process follow-ups, climate summits hosted in Bogotá).</w:t>
      </w:r>
    </w:p>
    <w:p>
      <w:pPr>
        <w:numPr>
          <w:ilvl w:val="0"/>
          <w:numId w:val="1002"/>
        </w:numPr>
        <w:pStyle w:val="Compact"/>
      </w:pPr>
      <w:r>
        <w:rPr>
          <w:bCs/>
          <w:b/>
        </w:rPr>
        <w:t xml:space="preserve">Participant Observation (Months 8-15):</w:t>
      </w:r>
      <w:r>
        <w:t xml:space="preserve"> </w:t>
      </w:r>
      <w:r>
        <w:t xml:space="preserve">Structured shadowing of Diplomat activities during key events (e.g., ministerial meetings at MRE, bilateral consultations at embassies, NGO roundtables convened by diplomats) to capture real-time dynamics.</w:t>
      </w:r>
    </w:p>
    <w:p>
      <w:pPr>
        <w:numPr>
          <w:ilvl w:val="0"/>
          <w:numId w:val="1002"/>
        </w:numPr>
        <w:pStyle w:val="Compact"/>
      </w:pPr>
      <w:r>
        <w:rPr>
          <w:bCs/>
          <w:b/>
        </w:rPr>
        <w:t xml:space="preserve">Quantitative Component (Months 14-18):</w:t>
      </w:r>
      <w:r>
        <w:t xml:space="preserve"> </w:t>
      </w:r>
      <w:r>
        <w:t xml:space="preserve">Survey targeting 200+ diplomatic personnel in Bogotá to statistically analyze factors influencing diplomatic effectiveness (e.g., training received, access to information, perceived barriers).</w:t>
      </w:r>
    </w:p>
    <w:bookmarkEnd w:id="23"/>
    <w:bookmarkStart w:id="24" w:name="v.-significance-and-expected-outcomes"/>
    <w:p>
      <w:pPr>
        <w:pStyle w:val="Heading2"/>
      </w:pPr>
      <w:r>
        <w:t xml:space="preserve">V. Significance and Expected Outcomes</w:t>
      </w:r>
    </w:p>
    <w:p>
      <w:pPr>
        <w:pStyle w:val="FirstParagraph"/>
      </w:pPr>
      <w:r>
        <w:t xml:space="preserve">This research holds profound significance for Colombia Bogotá as a global diplomatic node:</w:t>
      </w:r>
    </w:p>
    <w:p>
      <w:pPr>
        <w:numPr>
          <w:ilvl w:val="0"/>
          <w:numId w:val="1003"/>
        </w:numPr>
        <w:pStyle w:val="Compact"/>
      </w:pPr>
      <w:r>
        <w:rPr>
          <w:bCs/>
          <w:b/>
        </w:rPr>
        <w:t xml:space="preserve">For Colombian Foreign Policy:</w:t>
      </w:r>
      <w:r>
        <w:t xml:space="preserve"> </w:t>
      </w:r>
      <w:r>
        <w:t xml:space="preserve">Provides evidence-based insights to strengthen the training, deployment, and support systems for the Colombian Diplomat, directly enhancing the country's capacity to leverage its diplomatic capital in Bogotá for national development goals.</w:t>
      </w:r>
    </w:p>
    <w:p>
      <w:pPr>
        <w:numPr>
          <w:ilvl w:val="0"/>
          <w:numId w:val="1003"/>
        </w:numPr>
        <w:pStyle w:val="Compact"/>
      </w:pPr>
      <w:r>
        <w:rPr>
          <w:bCs/>
          <w:b/>
        </w:rPr>
        <w:t xml:space="preserve">For International Cooperation:</w:t>
      </w:r>
      <w:r>
        <w:t xml:space="preserve"> </w:t>
      </w:r>
      <w:r>
        <w:t xml:space="preserve">Offers a model for how diplomats can effectively collaborate with local actors in complex urban settings like Bogotá, improving the design and implementation of joint initiatives on migration, security, and sustainable development across Latin America.</w:t>
      </w:r>
    </w:p>
    <w:p>
      <w:pPr>
        <w:numPr>
          <w:ilvl w:val="0"/>
          <w:numId w:val="1003"/>
        </w:numPr>
        <w:pStyle w:val="Compact"/>
      </w:pPr>
      <w:r>
        <w:rPr>
          <w:bCs/>
          <w:b/>
        </w:rPr>
        <w:t xml:space="preserve">For Academic Discourse:</w:t>
      </w:r>
      <w:r>
        <w:t xml:space="preserve"> </w:t>
      </w:r>
      <w:r>
        <w:t xml:space="preserve">Contributes a vital empirical case study to the field of international relations, particularly enriching theories on "urban diplomacy" and the practical realities of diplomatic work in emerging global hubs beyond traditional capitals like Washington or Paris. It moves beyond abstract theory to document the</w:t>
      </w:r>
      <w:r>
        <w:t xml:space="preserve"> </w:t>
      </w:r>
      <w:r>
        <w:rPr>
          <w:iCs/>
          <w:i/>
        </w:rPr>
        <w:t xml:space="preserve">Diplomat</w:t>
      </w:r>
      <w:r>
        <w:t xml:space="preserve"> </w:t>
      </w:r>
      <w:r>
        <w:t xml:space="preserve">as an active, adaptive agent within a specific, high-stakes urban environment.</w:t>
      </w:r>
    </w:p>
    <w:p>
      <w:pPr>
        <w:numPr>
          <w:ilvl w:val="0"/>
          <w:numId w:val="1003"/>
        </w:numPr>
        <w:pStyle w:val="Compact"/>
      </w:pPr>
      <w:r>
        <w:rPr>
          <w:bCs/>
          <w:b/>
        </w:rPr>
        <w:t xml:space="preserve">For Bogotá's Global Standing:</w:t>
      </w:r>
      <w:r>
        <w:t xml:space="preserve"> </w:t>
      </w:r>
      <w:r>
        <w:t xml:space="preserve">Positions Colombia Bogotá as a recognized leader in innovative diplomatic practice, attracting further international engagement and potentially positioning the city for future regional diplomatic infrastructure development.</w:t>
      </w:r>
    </w:p>
    <w:bookmarkEnd w:id="24"/>
    <w:bookmarkStart w:id="25" w:name="vi.-ethical-considerations"/>
    <w:p>
      <w:pPr>
        <w:pStyle w:val="Heading2"/>
      </w:pPr>
      <w:r>
        <w:t xml:space="preserve">VI. Ethical Considerations</w:t>
      </w:r>
    </w:p>
    <w:p>
      <w:pPr>
        <w:pStyle w:val="FirstParagraph"/>
      </w:pPr>
      <w:r>
        <w:t xml:space="preserve">All research adheres to strict ethical protocols approved by the Universidad Nacional de Colombia’s Ethics Committee and Colombian legal frameworks. Participant anonymity will be guaranteed; sensitive information regarding security or ongoing negotiations will be handled with extreme discretion, with all data stored securely in Bogotá-based servers compliant with local data protection laws (Ley 1581 de 2012). Informed consent procedures are mandatory for all interviews and surveys.</w:t>
      </w:r>
    </w:p>
    <w:bookmarkEnd w:id="25"/>
    <w:bookmarkStart w:id="26" w:name="vii.-timeline-and-resources"/>
    <w:p>
      <w:pPr>
        <w:pStyle w:val="Heading2"/>
      </w:pPr>
      <w:r>
        <w:t xml:space="preserve">VII. Timeline and Resources</w:t>
      </w:r>
    </w:p>
    <w:p>
      <w:pPr>
        <w:pStyle w:val="FirstParagraph"/>
      </w:pPr>
      <w:r>
        <w:t xml:space="preserve">The project is structured over 18 months, requiring a team of two lead researchers (both with PhDs in International Relations/Diplomacy), one field coordinator based in Bogotá, and a local research assistant. Key resource requirements include secure data management infrastructure within Bogotá, travel funding for interviews across the city’s diplomatic zones (including suburbs like Chía for some embassies), and access to MRE archives under established protocols. Total budget request: $285,000 USD.</w:t>
      </w:r>
    </w:p>
    <w:bookmarkEnd w:id="26"/>
    <w:bookmarkStart w:id="27" w:name="viii.-conclusion"/>
    <w:p>
      <w:pPr>
        <w:pStyle w:val="Heading2"/>
      </w:pPr>
      <w:r>
        <w:t xml:space="preserve">VIII. Conclusion</w:t>
      </w:r>
    </w:p>
    <w:p>
      <w:pPr>
        <w:pStyle w:val="FirstParagraph"/>
      </w:pPr>
      <w:r>
        <w:t xml:space="preserve">Colombia Bogotá’s status as a pivotal diplomatic crossroads demands a deeper understanding of how the modern</w:t>
      </w:r>
      <w:r>
        <w:t xml:space="preserve"> </w:t>
      </w:r>
      <w:r>
        <w:rPr>
          <w:iCs/>
          <w:i/>
        </w:rPr>
        <w:t xml:space="preserve">Diplomat</w:t>
      </w:r>
      <w:r>
        <w:t xml:space="preserve"> </w:t>
      </w:r>
      <w:r>
        <w:t xml:space="preserve">operates within its specific urban, political, and cultural context. This research proposal addresses an urgent gap by moving beyond policy pronouncements to document the lived experience and adaptive strategies of diplomats actively shaping Colombia's international relations from Bogotá. The findings will directly inform Colombia’s Ministry of Foreign Affairs in refining diplomatic training and operations, ultimately strengthening the nation’s capacity to leverage its unique position in Latin America for peace, prosperity, and global partnership. Investing in this understanding is not merely academic; it is an investment in the tangible effectiveness of Colombia's Diplomat on the world stage from its very heart – Bogotá.</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Diplomat in Action at the Heart of Colombia Bogotá</dc:title>
  <dc:creator/>
  <dc:language>en</dc:language>
  <cp:keywords/>
  <dcterms:created xsi:type="dcterms:W3CDTF">2026-07-23T18:06:14Z</dcterms:created>
  <dcterms:modified xsi:type="dcterms:W3CDTF">2026-07-23T18:06:14Z</dcterms:modified>
</cp:coreProperties>
</file>

<file path=docProps/custom.xml><?xml version="1.0" encoding="utf-8"?>
<Properties xmlns="http://schemas.openxmlformats.org/officeDocument/2006/custom-properties" xmlns:vt="http://schemas.openxmlformats.org/officeDocument/2006/docPropsVTypes"/>
</file>