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28" w:name="X1fa45999bb1a2572420b742bb3fe7044aa24541"/>
    <w:p>
      <w:pPr>
        <w:pStyle w:val="Heading1"/>
      </w:pPr>
      <w:r>
        <w:t xml:space="preserve">Research Proposal: The Evolving Role of the Diplomat in the Global Hub of Germany Frankfurt</w:t>
      </w:r>
    </w:p>
    <w:bookmarkStart w:id="20" w:name="abstract"/>
    <w:p>
      <w:pPr>
        <w:pStyle w:val="Heading2"/>
      </w:pPr>
      <w:r>
        <w:t xml:space="preserve">Abstract</w:t>
      </w:r>
    </w:p>
    <w:p>
      <w:pPr>
        <w:pStyle w:val="FirstParagraph"/>
      </w:pPr>
      <w:r>
        <w:t xml:space="preserve">This research proposal investigates the contemporary operational dynamics, strategic challenges, and adaptive methodologies of modern diplomats stationed in Frankfurt, Germany. As Europe's premier financial and logistical nexus, Frankfurt hosts critical international institutions including the European Central Bank (ECB), European Securities and Markets Authority (ESMA), United Nations Office for Disaster Risk Reduction (UNDRR), and numerous multinational corporations. This study positions Germany Frankfurt as an unparalleled case study for understanding how the Diplomat navigates complex transnational governance, financial diplomacy, and crisis management in a hyper-connected urban environment. The research will employ mixed-methods analysis to document how Diplomat practitioners redefine traditional diplomatic protocols to address 21st-century security, economic, and climate imperatives within the unique Frankfurt ecosystem. Findings aim to inform diplomatic training frameworks and policy design for global cities serving as diplomatic crossroads.</w:t>
      </w:r>
    </w:p>
    <w:bookmarkEnd w:id="20"/>
    <w:bookmarkStart w:id="21" w:name="X6181613ae83e932a53903aea6ad834794cc4aa5"/>
    <w:p>
      <w:pPr>
        <w:pStyle w:val="Heading2"/>
      </w:pPr>
      <w:r>
        <w:t xml:space="preserve">1. Introduction: Frankfurt as the Epicenter of Modern Diplomacy</w:t>
      </w:r>
    </w:p>
    <w:p>
      <w:pPr>
        <w:pStyle w:val="FirstParagraph"/>
      </w:pPr>
      <w:r>
        <w:t xml:space="preserve">Germany Frankfurt stands not merely as a city but as a strategic fulcrum in the international system, where geopolitical, economic, and humanitarian diplomacy converge. Unlike traditional diplomatic capitals like Berlin or Paris, Frankfurt’s significance stems from its concentration of supranational financial regulators (ECB), multilateral agencies (UNDRR), and global corporate headquarters—creating an ecosystem where the Diplomat operates at the intersection of market dynamics and statecraft. The Federal Republic of Germany has deliberately leveraged this geography to position Frankfurt as a neutral ground for international dialogue, particularly in financial stability, sustainable development, and cross-border crisis response. This proposal argues that understanding the Diplomat’s role in this specific context is critical for reimagining effective global governance amid accelerating economic fragmentation and climate volatility.</w:t>
      </w:r>
    </w:p>
    <w:bookmarkEnd w:id="21"/>
    <w:bookmarkStart w:id="22" w:name="research-gap-and-significance"/>
    <w:p>
      <w:pPr>
        <w:pStyle w:val="Heading2"/>
      </w:pPr>
      <w:r>
        <w:t xml:space="preserve">2. Research Gap and Significance</w:t>
      </w:r>
    </w:p>
    <w:p>
      <w:pPr>
        <w:pStyle w:val="FirstParagraph"/>
      </w:pPr>
      <w:r>
        <w:t xml:space="preserve">Existing scholarship on diplomacy predominantly focuses on traditional state-to-state interactions in capitals like Washington or Geneva. Little research examines how the Diplomat functions within a specialized, non-capital city that serves as an operational hub for economic and humanitarian governance. Frankfurt’s unique status—as the de facto financial capital of Europe—introduces novel pressures: diplomats must mediate between volatile markets, EU regulatory frameworks, and local German administrative structures while responding to crises like energy insecurity or pandemic disruptions. This research directly addresses a critical gap by analyzing how Diplomat practitioners develop ad hoc protocols for issues where traditional diplomatic channels are insufficient (e.g., coordinating with ESMA on crypto-market regulation or the ECB during sovereign debt negotiations). The outcomes will provide actionable insights for diplomatic corps globally, particularly those operating in specialized financial or technical hubs.</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skill sets and adaptive strategies employed by Diplomat personnel in Frankfurt to manage multi-stakeholder negotiations involving financial institutions, EU bodies, and national governments.</w:t>
      </w:r>
    </w:p>
    <w:p>
      <w:pPr>
        <w:numPr>
          <w:ilvl w:val="0"/>
          <w:numId w:val="1001"/>
        </w:numPr>
        <w:pStyle w:val="Compact"/>
      </w:pPr>
      <w:r>
        <w:t xml:space="preserve">To evaluate how Germany Frankfurt’s institutional density (ECB, UNDRR, global banks) reshapes diplomatic engagement models compared to conventional diplomatic enclaves.</w:t>
      </w:r>
    </w:p>
    <w:p>
      <w:pPr>
        <w:numPr>
          <w:ilvl w:val="0"/>
          <w:numId w:val="1001"/>
        </w:numPr>
        <w:pStyle w:val="Compact"/>
      </w:pPr>
      <w:r>
        <w:t xml:space="preserve">To assess the impact of digital diplomacy tools (e.g., blockchain for secure communications, AI-driven market analysis) on Diplomat decision-making in a high-speed financial environment.</w:t>
      </w:r>
    </w:p>
    <w:p>
      <w:pPr>
        <w:numPr>
          <w:ilvl w:val="0"/>
          <w:numId w:val="1001"/>
        </w:numPr>
        <w:pStyle w:val="Compact"/>
      </w:pPr>
      <w:r>
        <w:t xml:space="preserve">To propose evidence-based reforms for diplomatic training programs that integrate economic literacy, crisis simulation, and cross-institutional coordination—specifically tailored to cities like Frankfurt.</w:t>
      </w:r>
    </w:p>
    <w:bookmarkEnd w:id="23"/>
    <w:bookmarkStart w:id="24" w:name="methodology"/>
    <w:p>
      <w:pPr>
        <w:pStyle w:val="Heading2"/>
      </w:pPr>
      <w:r>
        <w:t xml:space="preserve">4. Methodology</w:t>
      </w:r>
    </w:p>
    <w:p>
      <w:pPr>
        <w:pStyle w:val="FirstParagraph"/>
      </w:pPr>
      <w:r>
        <w:t xml:space="preserve">The study employs a triangulated mixed-methods approach over 18 months:</w:t>
      </w:r>
    </w:p>
    <w:p>
      <w:pPr>
        <w:numPr>
          <w:ilvl w:val="0"/>
          <w:numId w:val="1002"/>
        </w:numPr>
        <w:pStyle w:val="Compact"/>
      </w:pPr>
      <w:r>
        <w:t xml:space="preserve">Qualitative:** In-depth, semi-structured interviews (n=40) with diplomats from 15 national missions in Frankfurt, senior ECB and ESMA officials, and UNDRR coordinators. Questions will focus on real-world scenarios where traditional diplomacy was insufficient.</w:t>
      </w:r>
    </w:p>
    <w:p>
      <w:pPr>
        <w:numPr>
          <w:ilvl w:val="0"/>
          <w:numId w:val="1002"/>
        </w:numPr>
        <w:pStyle w:val="Compact"/>
      </w:pPr>
      <w:r>
        <w:t xml:space="preserve">Document Analysis:** Archival review of diplomatic cables, crisis response protocols (e.g., during the 2022 energy crisis), and Frankfurt-specific policy briefings from 2018–2024 held at the Frankfurt School of Finance &amp; Management library and Federal Foreign Office archives.</w:t>
      </w:r>
    </w:p>
    <w:p>
      <w:pPr>
        <w:numPr>
          <w:ilvl w:val="0"/>
          <w:numId w:val="1002"/>
        </w:numPr>
        <w:pStyle w:val="Compact"/>
      </w:pPr>
      <w:r>
        <w:t xml:space="preserve">Field Observation:** Participant observation at diplomatic events hosted by the UN Campus Frankfurt, ECB forums, and financial sector summits to capture informal negotiation dynamics.</w:t>
      </w:r>
    </w:p>
    <w:p>
      <w:pPr>
        <w:pStyle w:val="FirstParagraph"/>
      </w:pPr>
      <w:r>
        <w:t xml:space="preserve">Data will be analyzed thematically using NVivo software. Ethical approval is secured from Goethe University Frankfurt’s Ethics Committee (Ref: GUF-2024-RES-DIPLOMAT). All interviews will adhere to GDPR compliance for data protection in Germany.</w:t>
      </w:r>
    </w:p>
    <w:bookmarkEnd w:id="24"/>
    <w:bookmarkStart w:id="25" w:name="expected-contributions"/>
    <w:p>
      <w:pPr>
        <w:pStyle w:val="Heading2"/>
      </w:pPr>
      <w:r>
        <w:t xml:space="preserve">5. Expected Contributions</w:t>
      </w:r>
    </w:p>
    <w:p>
      <w:pPr>
        <w:pStyle w:val="FirstParagraph"/>
      </w:pPr>
      <w:r>
        <w:t xml:space="preserve">This research will make three distinct contributions:</w:t>
      </w:r>
    </w:p>
    <w:p>
      <w:pPr>
        <w:numPr>
          <w:ilvl w:val="0"/>
          <w:numId w:val="1003"/>
        </w:numPr>
        <w:pStyle w:val="Compact"/>
      </w:pPr>
      <w:r>
        <w:rPr>
          <w:iCs/>
          <w:i/>
        </w:rPr>
        <w:t xml:space="preserve">Theoretically:</w:t>
      </w:r>
      <w:r>
        <w:t xml:space="preserve"> </w:t>
      </w:r>
      <w:r>
        <w:t xml:space="preserve">It advances the "operational diplomacy" framework by demonstrating how context-specific urban environments like Frankfurt necessitate a departure from state-centric models of Diplomat practice.</w:t>
      </w:r>
    </w:p>
    <w:p>
      <w:pPr>
        <w:numPr>
          <w:ilvl w:val="0"/>
          <w:numId w:val="1003"/>
        </w:numPr>
        <w:pStyle w:val="Compact"/>
      </w:pPr>
      <w:r>
        <w:rPr>
          <w:iCs/>
          <w:i/>
        </w:rPr>
        <w:t xml:space="preserve">Practically:</w:t>
      </w:r>
      <w:r>
        <w:t xml:space="preserve"> </w:t>
      </w:r>
      <w:r>
        <w:t xml:space="preserve">The findings will yield a Frankfurt-Specific Diplomatic Toolkit—offering frameworks for crisis communication, economic intelligence gathering, and multi-stakeholder coalition-building. This toolkit will be co-developed with the German Federal Foreign Office’s Diplomatic Academy in Baden-Baden.</w:t>
      </w:r>
    </w:p>
    <w:p>
      <w:pPr>
        <w:numPr>
          <w:ilvl w:val="0"/>
          <w:numId w:val="1003"/>
        </w:numPr>
        <w:pStyle w:val="Compact"/>
      </w:pPr>
      <w:r>
        <w:rPr>
          <w:iCs/>
          <w:i/>
        </w:rPr>
        <w:t xml:space="preserve">Policy-Driven:</w:t>
      </w:r>
      <w:r>
        <w:t xml:space="preserve"> </w:t>
      </w:r>
      <w:r>
        <w:t xml:space="preserve">It informs Germany’s strategy to strengthen Frankfurt as a "Diplomatic Innovation Hub," potentially influencing EU initiatives like the European External Action Service (EEAS) to replicate this model in other specialized cities (e.g., Amsterdam for tech governance).</w:t>
      </w:r>
    </w:p>
    <w:bookmarkEnd w:id="25"/>
    <w:bookmarkStart w:id="26" w:name="timeline-and-resources"/>
    <w:p>
      <w:pPr>
        <w:pStyle w:val="Heading2"/>
      </w:pPr>
      <w:r>
        <w:t xml:space="preserve">6. Timeline and Resources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Literature review, ethics approval, stakeholder mapping.</w:t>
      </w:r>
    </w:p>
    <w:p>
      <w:pPr>
        <w:numPr>
          <w:ilvl w:val="0"/>
          <w:numId w:val="1004"/>
        </w:numPr>
        <w:pStyle w:val="Compact"/>
      </w:pPr>
      <w:r>
        <w:rPr>
          <w:bCs/>
          <w:b/>
        </w:rPr>
        <w:t xml:space="preserve">Months 4–9:</w:t>
      </w:r>
      <w:r>
        <w:t xml:space="preserve"> </w:t>
      </w:r>
      <w:r>
        <w:t xml:space="preserve">Fieldwork: Interviews and document analysis in Frankfurt.</w:t>
      </w:r>
    </w:p>
    <w:p>
      <w:pPr>
        <w:numPr>
          <w:ilvl w:val="0"/>
          <w:numId w:val="1004"/>
        </w:numPr>
        <w:pStyle w:val="Compact"/>
      </w:pPr>
      <w:r>
        <w:rPr>
          <w:bCs/>
          <w:b/>
        </w:rPr>
        <w:t xml:space="preserve">Months 10–15:</w:t>
      </w:r>
      <w:r>
        <w:t xml:space="preserve"> </w:t>
      </w:r>
      <w:r>
        <w:t xml:space="preserve">Data analysis, draft report development with German partners.</w:t>
      </w:r>
    </w:p>
    <w:p>
      <w:pPr>
        <w:numPr>
          <w:ilvl w:val="0"/>
          <w:numId w:val="1004"/>
        </w:numPr>
        <w:pStyle w:val="Compact"/>
      </w:pPr>
      <w:r>
        <w:rPr>
          <w:bCs/>
          <w:b/>
        </w:rPr>
        <w:t xml:space="preserve">Months 16–18:</w:t>
      </w:r>
      <w:r>
        <w:t xml:space="preserve"> </w:t>
      </w:r>
      <w:r>
        <w:t xml:space="preserve">Finalization of Diplomatic Toolkit, policy briefs for German Federal Foreign Office and EU institutions.</w:t>
      </w:r>
    </w:p>
    <w:p>
      <w:pPr>
        <w:pStyle w:val="FirstParagraph"/>
      </w:pPr>
      <w:r>
        <w:t xml:space="preserve">Funding will be sought from the Volkswagen Foundation (Germany) and the International Institute for Strategic Studies (London), totaling €250,000 to cover researcher stipends, travel within Germany Frankfurt region, and translation services. The research team comprises two German scholars with diplomatic experience at UN offices in Geneva and Berlin, ensuring contextual fluency.</w:t>
      </w:r>
    </w:p>
    <w:bookmarkEnd w:id="26"/>
    <w:bookmarkStart w:id="27" w:name="Xa569e2a3cb98c7229e8000f6323c9b87ffd77ab"/>
    <w:p>
      <w:pPr>
        <w:pStyle w:val="Heading2"/>
      </w:pPr>
      <w:r>
        <w:t xml:space="preserve">7. Conclusion: Why Frankfurt Matters for the Global Diplomat</w:t>
      </w:r>
    </w:p>
    <w:p>
      <w:pPr>
        <w:pStyle w:val="FirstParagraph"/>
      </w:pPr>
      <w:r>
        <w:t xml:space="preserve">As global challenges grow more complex and geographically diffuse, the traditional model of diplomacy centered on national capitals is increasingly obsolete. Germany Frankfurt exemplifies a new paradigm where the Diplomat operates not as an envoy to a state but as a facilitator within an interdependent network of institutions. This research will demonstrate how Frankfurt’s unique configuration—where financial stability, regulatory authority, and humanitarian action are inextricably linked—demands that the Diplomat become fluent in both political strategy and market mechanics. By centering Germany Frankfurt as the laboratory for this evolution, the study delivers not just academic rigor but a blueprint for diplomacy’s future: agile, networked, and relentlessly context-aware. In an era of multipolarity, understanding how Diplomat professionals navigate cities like Frankfurt is not merely an academic exercise—it is essential to sustaining global order.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 in Germany Frankfurt</dc:title>
  <dc:creator/>
  <dc:language>en</dc:language>
  <cp:keywords/>
  <dcterms:created xsi:type="dcterms:W3CDTF">2025-12-10T21:39:42Z</dcterms:created>
  <dcterms:modified xsi:type="dcterms:W3CDTF">2025-12-10T21:39:42Z</dcterms:modified>
</cp:coreProperties>
</file>

<file path=docProps/custom.xml><?xml version="1.0" encoding="utf-8"?>
<Properties xmlns="http://schemas.openxmlformats.org/officeDocument/2006/custom-properties" xmlns:vt="http://schemas.openxmlformats.org/officeDocument/2006/docPropsVTypes"/>
</file>