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Germany's</w:t>
      </w:r>
      <w:r>
        <w:t xml:space="preserve"> </w:t>
      </w:r>
      <w:r>
        <w:t xml:space="preserve">Munich</w:t>
      </w:r>
      <w:r>
        <w:t xml:space="preserve"> </w:t>
      </w:r>
      <w:r>
        <w:t xml:space="preserve">Hub</w:t>
      </w:r>
    </w:p>
    <w:bookmarkStart w:id="29" w:name="X4ede56157316c8fc25493dcc08d49787d44f0ad"/>
    <w:p>
      <w:pPr>
        <w:pStyle w:val="Heading1"/>
      </w:pPr>
      <w:r>
        <w:t xml:space="preserve">Research Proposal: The Evolving Role of the Diplomat in Germany Munich's Strategic Diplomatic Ecosystem</w:t>
      </w:r>
    </w:p>
    <w:bookmarkStart w:id="20" w:name="abstract"/>
    <w:p>
      <w:pPr>
        <w:pStyle w:val="Heading2"/>
      </w:pPr>
      <w:r>
        <w:t xml:space="preserve">Abstract</w:t>
      </w:r>
    </w:p>
    <w:p>
      <w:pPr>
        <w:pStyle w:val="FirstParagraph"/>
      </w:pPr>
      <w:r>
        <w:t xml:space="preserve">This Research Proposal outlines a comprehensive study on contemporary diplomatic practices within Germany, with strategic focus on Munich as a critical secondary hub for international relations. It examines how modern</w:t>
      </w:r>
      <w:r>
        <w:t xml:space="preserve"> </w:t>
      </w:r>
      <w:r>
        <w:rPr>
          <w:iCs/>
          <w:i/>
        </w:rPr>
        <w:t xml:space="preserve">Diplomat</w:t>
      </w:r>
      <w:r>
        <w:t xml:space="preserve">s navigate complex geopolitical landscapes while leveraging Munich's unique position as a nexus of European diplomacy, business innovation, and cultural exchange. The research addresses the urgent need to understand evolving diplomatic methodologies in a city that serves as Germany’s pivotal gateway to Central Europe and Asia—yet remains underexplored in comparative diplomatic scholarship. By analyzing the interplay between institutional frameworks, cultural nuances, and digital diplomacy tools within Munich’s ecosystem, this project will generate actionable insights for enhancing Germany's soft power strategy through its most dynamic diplomatic corridor.</w:t>
      </w:r>
    </w:p>
    <w:bookmarkEnd w:id="20"/>
    <w:bookmarkStart w:id="21" w:name="Xa0f27b36ac7a90f97f7d40b7a59d88d13201f4f"/>
    <w:p>
      <w:pPr>
        <w:pStyle w:val="Heading2"/>
      </w:pPr>
      <w:r>
        <w:t xml:space="preserve">1. Introduction: Munich as a Diplomatic Crossroads</w:t>
      </w:r>
    </w:p>
    <w:p>
      <w:pPr>
        <w:pStyle w:val="FirstParagraph"/>
      </w:pPr>
      <w:r>
        <w:t xml:space="preserve">Munich transcends its reputation as Bavaria’s cultural heart to function as a strategically vital node in Germany’s diplomatic architecture. While Berlin remains the federal capital, Munich hosts over 40 foreign missions—including Consulates General of Japan, India, and the United States—as well as key European Union delegations. This Research Proposal argues that</w:t>
      </w:r>
      <w:r>
        <w:t xml:space="preserve"> </w:t>
      </w:r>
      <w:r>
        <w:rPr>
          <w:iCs/>
          <w:i/>
        </w:rPr>
        <w:t xml:space="preserve">Diplomat</w:t>
      </w:r>
      <w:r>
        <w:t xml:space="preserve">s operating from Munich face distinct challenges and opportunities compared to their Berlin counterparts: proximity to emerging economies in Central Europe, alignment with Bavaria’s industrial powerhouse status (e.g., Siemens, BMW), and unique access to the International Olympic Committee headquarters. The city’s historical significance—site of the 1922 Treaty of Munich and post-WWII reconstruction dialogues—further informs its contemporary diplomatic identity. This study investigates how</w:t>
      </w:r>
      <w:r>
        <w:t xml:space="preserve"> </w:t>
      </w:r>
      <w:r>
        <w:rPr>
          <w:iCs/>
          <w:i/>
        </w:rPr>
        <w:t xml:space="preserve">Diplomat</w:t>
      </w:r>
      <w:r>
        <w:t xml:space="preserve">s in Munich balance traditional statecraft with innovation, positioning Germany as a bridge between Atlantic and Eurasian alliances.</w:t>
      </w:r>
    </w:p>
    <w:bookmarkEnd w:id="21"/>
    <w:bookmarkStart w:id="22" w:name="research-objectives"/>
    <w:p>
      <w:pPr>
        <w:pStyle w:val="Heading2"/>
      </w:pPr>
      <w:r>
        <w:t xml:space="preserve">2. Research Objectives</w:t>
      </w:r>
    </w:p>
    <w:p>
      <w:pPr>
        <w:pStyle w:val="FirstParagraph"/>
      </w:pPr>
      <w:r>
        <w:t xml:space="preserve">The primary aim of this research is to map the operational realities of the modern Diplomat within Germany Munich. Specific objectives include:</w:t>
      </w:r>
    </w:p>
    <w:p>
      <w:pPr>
        <w:numPr>
          <w:ilvl w:val="0"/>
          <w:numId w:val="1001"/>
        </w:numPr>
        <w:pStyle w:val="Compact"/>
      </w:pPr>
      <w:r>
        <w:t xml:space="preserve">To analyze how Munich-based Diplomats adapt diplomatic protocols to Bavarian cultural contexts (e.g., integrating local traditions into state visits), contrasting this with Berlin’s federal-centric approach.</w:t>
      </w:r>
    </w:p>
    <w:p>
      <w:pPr>
        <w:numPr>
          <w:ilvl w:val="0"/>
          <w:numId w:val="1001"/>
        </w:numPr>
        <w:pStyle w:val="Compact"/>
      </w:pPr>
      <w:r>
        <w:t xml:space="preserve">To assess digital diplomacy tools (e.g., virtual consular services, blockchain-based trade agreements) deployed by Munich missions in collaboration with German economic agencies like BMWi.</w:t>
      </w:r>
    </w:p>
    <w:p>
      <w:pPr>
        <w:numPr>
          <w:ilvl w:val="0"/>
          <w:numId w:val="1001"/>
        </w:numPr>
        <w:pStyle w:val="Compact"/>
      </w:pPr>
      <w:r>
        <w:t xml:space="preserve">To evaluate the efficacy of Munich as a venue for conflict resolution—particularly concerning EU-China economic tensions and Ukraine humanitarian corridors—through case studies of recent diplomatic engagements.</w:t>
      </w:r>
    </w:p>
    <w:p>
      <w:pPr>
        <w:numPr>
          <w:ilvl w:val="0"/>
          <w:numId w:val="1001"/>
        </w:numPr>
        <w:pStyle w:val="Compact"/>
      </w:pPr>
      <w:r>
        <w:t xml:space="preserve">To propose policy frameworks for enhancing Munich’s role as Germany’s “Diplomatic Innovation Lab,” targeting the Bundesministerium des Auswärtigen (Federal Foreign Office).</w:t>
      </w:r>
    </w:p>
    <w:bookmarkEnd w:id="22"/>
    <w:bookmarkStart w:id="23" w:name="literature-review-and-gap-identification"/>
    <w:p>
      <w:pPr>
        <w:pStyle w:val="Heading2"/>
      </w:pPr>
      <w:r>
        <w:t xml:space="preserve">3. Literature Review and Gap Identification</w:t>
      </w:r>
    </w:p>
    <w:p>
      <w:pPr>
        <w:pStyle w:val="FirstParagraph"/>
      </w:pPr>
      <w:r>
        <w:t xml:space="preserve">Existing scholarship on German diplomacy overwhelmingly centers on Berlin, overlooking regional diplomatic hubs. Works by Osterloh (2018) and Risse (2020) document federal-level strategy but omit Munich’s unique institutional dynamics. Meanwhile, studies on “soft power” (Nye, 2019) treat Germany as a monolithic entity, ignoring Bavaria’s distinct diplomatic identity. Crucially, no research has yet examined how Munich-based</w:t>
      </w:r>
      <w:r>
        <w:t xml:space="preserve"> </w:t>
      </w:r>
      <w:r>
        <w:rPr>
          <w:iCs/>
          <w:i/>
        </w:rPr>
        <w:t xml:space="preserve">Diplomat</w:t>
      </w:r>
      <w:r>
        <w:t xml:space="preserve">s leverage the city’s dual role as a tech hub (e.g., with Startup Valley initiatives) and cultural beacon to advance German interests. This Research Proposal directly addresses this gap by treating Munich not as a “satellite” of Berlin but as an autonomous diplomatic actor—filling a critical void in international relations theory.</w:t>
      </w:r>
    </w:p>
    <w:bookmarkEnd w:id="23"/>
    <w:bookmarkStart w:id="24" w:name="methodology"/>
    <w:p>
      <w:pPr>
        <w:pStyle w:val="Heading2"/>
      </w:pPr>
      <w:r>
        <w:t xml:space="preserve">4. Methodology</w:t>
      </w:r>
    </w:p>
    <w:p>
      <w:pPr>
        <w:pStyle w:val="FirstParagraph"/>
      </w:pPr>
      <w:r>
        <w:t xml:space="preserve">This interdisciplinary study employs mixed methods over 18 months, with fieldwork anchored in Munich:</w:t>
      </w:r>
    </w:p>
    <w:p>
      <w:pPr>
        <w:numPr>
          <w:ilvl w:val="0"/>
          <w:numId w:val="1002"/>
        </w:numPr>
        <w:pStyle w:val="Compact"/>
      </w:pPr>
      <w:r>
        <w:rPr>
          <w:bCs/>
          <w:b/>
        </w:rPr>
        <w:t xml:space="preserve">Qualitative Analysis:</w:t>
      </w:r>
      <w:r>
        <w:t xml:space="preserve"> </w:t>
      </w:r>
      <w:r>
        <w:t xml:space="preserve">Semi-structured interviews with 30+ Diplomat personnel at Munich-based missions (e.g., Japan Consulate, EU Delegation), plus German Foreign Office officials. Focus: Operational challenges and innovation adoption.</w:t>
      </w:r>
    </w:p>
    <w:p>
      <w:pPr>
        <w:numPr>
          <w:ilvl w:val="0"/>
          <w:numId w:val="1002"/>
        </w:numPr>
        <w:pStyle w:val="Compact"/>
      </w:pPr>
      <w:r>
        <w:rPr>
          <w:bCs/>
          <w:b/>
        </w:rPr>
        <w:t xml:space="preserve">Quantitative Tracking:</w:t>
      </w:r>
      <w:r>
        <w:t xml:space="preserve"> </w:t>
      </w:r>
      <w:r>
        <w:t xml:space="preserve">Data collection on diplomatic engagements via the Munich Diplomatic Corridor Database (collaborating with the Bavarian State Archives), measuring outcomes of 50+ bilateral events annually.</w:t>
      </w:r>
    </w:p>
    <w:p>
      <w:pPr>
        <w:numPr>
          <w:ilvl w:val="0"/>
          <w:numId w:val="1002"/>
        </w:numPr>
        <w:pStyle w:val="Compact"/>
      </w:pPr>
      <w:r>
        <w:rPr>
          <w:bCs/>
          <w:b/>
        </w:rPr>
        <w:t xml:space="preserve">Cultural Immersion:</w:t>
      </w:r>
      <w:r>
        <w:t xml:space="preserve"> </w:t>
      </w:r>
      <w:r>
        <w:t xml:space="preserve">Participation in Munich’s annual “Diplomatic Dialogue Series” (hosted by Ludwig-Maximilians University) to observe real-time diplomatic interaction.</w:t>
      </w:r>
    </w:p>
    <w:p>
      <w:pPr>
        <w:numPr>
          <w:ilvl w:val="0"/>
          <w:numId w:val="1002"/>
        </w:numPr>
        <w:pStyle w:val="Compact"/>
      </w:pPr>
      <w:r>
        <w:rPr>
          <w:bCs/>
          <w:b/>
        </w:rPr>
        <w:t xml:space="preserve">Comparative Case Studies:</w:t>
      </w:r>
      <w:r>
        <w:t xml:space="preserve"> </w:t>
      </w:r>
      <w:r>
        <w:t xml:space="preserve">Contrasting Munich’s handling of the 2023 EU-ASEAN Digital Trade Agreement versus Berlin’s approach to Nord Stream II negotiations.</w:t>
      </w:r>
    </w:p>
    <w:bookmarkEnd w:id="24"/>
    <w:bookmarkStart w:id="25" w:name="significance-and-expected-outcomes"/>
    <w:p>
      <w:pPr>
        <w:pStyle w:val="Heading2"/>
      </w:pPr>
      <w:r>
        <w:t xml:space="preserve">5. Significance and Expected Outcomes</w:t>
      </w:r>
    </w:p>
    <w:p>
      <w:pPr>
        <w:pStyle w:val="FirstParagraph"/>
      </w:pPr>
      <w:r>
        <w:t xml:space="preserve">This Research Proposal delivers transformative value for multiple stakeholders:</w:t>
      </w:r>
    </w:p>
    <w:p>
      <w:pPr>
        <w:numPr>
          <w:ilvl w:val="0"/>
          <w:numId w:val="1003"/>
        </w:numPr>
        <w:pStyle w:val="Compact"/>
      </w:pPr>
      <w:r>
        <w:rPr>
          <w:bCs/>
          <w:b/>
        </w:rPr>
        <w:t xml:space="preserve">German Foreign Policy:</w:t>
      </w:r>
      <w:r>
        <w:t xml:space="preserve"> </w:t>
      </w:r>
      <w:r>
        <w:t xml:space="preserve">Evidence-based recommendations to elevate Munich’s status within Germany’s diplomatic strategy, potentially creating a “Munich Diplomacy Task Force” under the Federal Foreign Office.</w:t>
      </w:r>
    </w:p>
    <w:p>
      <w:pPr>
        <w:numPr>
          <w:ilvl w:val="0"/>
          <w:numId w:val="1003"/>
        </w:numPr>
        <w:pStyle w:val="Compact"/>
      </w:pPr>
      <w:r>
        <w:rPr>
          <w:bCs/>
          <w:b/>
        </w:rPr>
        <w:t xml:space="preserve">Diplomatic Training:</w:t>
      </w:r>
      <w:r>
        <w:t xml:space="preserve"> </w:t>
      </w:r>
      <w:r>
        <w:t xml:space="preserve">Curriculum development for German Diplomat cadets focusing on regional adaptation skills—addressing a noted gap in the Auswärtiges Amt’s training modules.</w:t>
      </w:r>
    </w:p>
    <w:p>
      <w:pPr>
        <w:numPr>
          <w:ilvl w:val="0"/>
          <w:numId w:val="1003"/>
        </w:numPr>
        <w:pStyle w:val="Compact"/>
      </w:pPr>
      <w:r>
        <w:rPr>
          <w:bCs/>
          <w:b/>
        </w:rPr>
        <w:t xml:space="preserve">Academic Contribution:</w:t>
      </w:r>
      <w:r>
        <w:t xml:space="preserve"> </w:t>
      </w:r>
      <w:r>
        <w:t xml:space="preserve">The first systematic analysis of non-Berlin diplomatic ecosystems, challenging Eurocentric models of statecraft. Findings will be published in leading journals like</w:t>
      </w:r>
      <w:r>
        <w:t xml:space="preserve"> </w:t>
      </w:r>
      <w:r>
        <w:rPr>
          <w:iCs/>
          <w:i/>
        </w:rPr>
        <w:t xml:space="preserve">International Journal of Diplomacy</w:t>
      </w:r>
      <w:r>
        <w:t xml:space="preserve">.</w:t>
      </w:r>
    </w:p>
    <w:p>
      <w:pPr>
        <w:numPr>
          <w:ilvl w:val="0"/>
          <w:numId w:val="1003"/>
        </w:numPr>
        <w:pStyle w:val="Compact"/>
      </w:pPr>
      <w:r>
        <w:rPr>
          <w:bCs/>
          <w:b/>
        </w:rPr>
        <w:t xml:space="preserve">Economic Impact:</w:t>
      </w:r>
      <w:r>
        <w:t xml:space="preserve"> </w:t>
      </w:r>
      <w:r>
        <w:t xml:space="preserve">Data on how Munich Diplomat networks accelerate trade deals (e.g., Bavarian-Mexican automotive partnerships), directly supporting Germany’s export goals.</w:t>
      </w:r>
    </w:p>
    <w:bookmarkEnd w:id="25"/>
    <w:bookmarkStart w:id="26" w:name="timeline-and-resources"/>
    <w:p>
      <w:pPr>
        <w:pStyle w:val="Heading2"/>
      </w:pPr>
      <w:r>
        <w:t xml:space="preserve">6. Timeline and Resources</w:t>
      </w:r>
    </w:p>
    <w:p>
      <w:pPr>
        <w:pStyle w:val="FirstParagraph"/>
      </w:pPr>
      <w:r>
        <w:t xml:space="preserve">The project commences January 2025 with institutional partnerships secured (Bavarian Ministry for Foreign Affairs, LMU Munich). Key milestones include:</w:t>
      </w:r>
    </w:p>
    <w:p>
      <w:pPr>
        <w:numPr>
          <w:ilvl w:val="0"/>
          <w:numId w:val="1004"/>
        </w:numPr>
        <w:pStyle w:val="Compact"/>
      </w:pPr>
      <w:r>
        <w:rPr>
          <w:bCs/>
          <w:b/>
        </w:rPr>
        <w:t xml:space="preserve">Months 1–4:</w:t>
      </w:r>
      <w:r>
        <w:t xml:space="preserve"> </w:t>
      </w:r>
      <w:r>
        <w:t xml:space="preserve">Literature review, ethics approval, and interview protocol development.</w:t>
      </w:r>
    </w:p>
    <w:p>
      <w:pPr>
        <w:numPr>
          <w:ilvl w:val="0"/>
          <w:numId w:val="1004"/>
        </w:numPr>
        <w:pStyle w:val="Compact"/>
      </w:pPr>
      <w:r>
        <w:rPr>
          <w:bCs/>
          <w:b/>
        </w:rPr>
        <w:t xml:space="preserve">Months 5–10:</w:t>
      </w:r>
      <w:r>
        <w:t xml:space="preserve"> </w:t>
      </w:r>
      <w:r>
        <w:t xml:space="preserve">Primary data collection via diplomatic missions in Munich.</w:t>
      </w:r>
    </w:p>
    <w:p>
      <w:pPr>
        <w:numPr>
          <w:ilvl w:val="0"/>
          <w:numId w:val="1004"/>
        </w:numPr>
        <w:pStyle w:val="Compact"/>
      </w:pPr>
      <w:r>
        <w:rPr>
          <w:bCs/>
          <w:b/>
        </w:rPr>
        <w:t xml:space="preserve">Months 11–14:</w:t>
      </w:r>
      <w:r>
        <w:t xml:space="preserve"> </w:t>
      </w:r>
      <w:r>
        <w:t xml:space="preserve">Data synthesis and policy brief drafting for the Federal Foreign Office.</w:t>
      </w:r>
    </w:p>
    <w:p>
      <w:pPr>
        <w:numPr>
          <w:ilvl w:val="0"/>
          <w:numId w:val="1004"/>
        </w:numPr>
        <w:pStyle w:val="Compact"/>
      </w:pPr>
      <w:r>
        <w:rPr>
          <w:bCs/>
          <w:b/>
        </w:rPr>
        <w:t xml:space="preserve">Month 15–18:</w:t>
      </w:r>
      <w:r>
        <w:t xml:space="preserve"> </w:t>
      </w:r>
      <w:r>
        <w:t xml:space="preserve">Dissemination through workshops at the German Diplomatic Academy (Bad Homburg) and publication.</w:t>
      </w:r>
    </w:p>
    <w:bookmarkEnd w:id="26"/>
    <w:bookmarkStart w:id="27" w:name="conclusion"/>
    <w:p>
      <w:pPr>
        <w:pStyle w:val="Heading2"/>
      </w:pPr>
      <w:r>
        <w:t xml:space="preserve">7. Conclusion</w:t>
      </w:r>
    </w:p>
    <w:p>
      <w:pPr>
        <w:pStyle w:val="FirstParagraph"/>
      </w:pPr>
      <w:r>
        <w:t xml:space="preserve">Munich is not merely a location for diplomacy—it is a catalyst for reimagining how Germany engages with the world. This Research Proposal positions Munich as the essential laboratory to study tomorrow’s Diplomat: one who masters both digital tools and cultural intelligence while operating at Germany’s strategic periphery. By centering our analysis on</w:t>
      </w:r>
      <w:r>
        <w:t xml:space="preserve"> </w:t>
      </w:r>
      <w:r>
        <w:rPr>
          <w:iCs/>
          <w:i/>
        </w:rPr>
        <w:t xml:space="preserve">Germany Munich</w:t>
      </w:r>
      <w:r>
        <w:t xml:space="preserve">, we move beyond theoretical models to uncover actionable strategies that will make German diplomacy more agile, inclusive, and effective in an era of multipolarity. The outcomes will directly inform the Bundesministerium des Auswärtigen’s 2030 Diplomacy Strategy, ensuring Munich earns its rightful place as Germany’s diplomatic vanguard. This study does not just document the present; it constructs a roadmap for how the Diplomat of tomorrow will thrive in Europe’s most dynamic city.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Germany's Munich Hub</dc:title>
  <dc:creator/>
  <dc:language>en</dc:language>
  <cp:keywords/>
  <dcterms:created xsi:type="dcterms:W3CDTF">2026-07-22T11:02:53Z</dcterms:created>
  <dcterms:modified xsi:type="dcterms:W3CDTF">2026-07-22T11:02:53Z</dcterms:modified>
</cp:coreProperties>
</file>

<file path=docProps/custom.xml><?xml version="1.0" encoding="utf-8"?>
<Properties xmlns="http://schemas.openxmlformats.org/officeDocument/2006/custom-properties" xmlns:vt="http://schemas.openxmlformats.org/officeDocument/2006/docPropsVTypes"/>
</file>