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Dynamics</w:t>
      </w:r>
      <w:r>
        <w:t xml:space="preserve"> </w:t>
      </w:r>
      <w:r>
        <w:t xml:space="preserve">in</w:t>
      </w:r>
      <w:r>
        <w:t xml:space="preserve"> </w:t>
      </w:r>
      <w:r>
        <w:t xml:space="preserve">Kuwait</w:t>
      </w:r>
      <w:r>
        <w:t xml:space="preserve"> </w:t>
      </w:r>
      <w:r>
        <w:t xml:space="preserve">Kuwait</w:t>
      </w:r>
      <w:r>
        <w:t xml:space="preserve"> </w:t>
      </w:r>
      <w:r>
        <w:t xml:space="preserve">City</w:t>
      </w:r>
    </w:p>
    <w:bookmarkStart w:id="30" w:name="X67fd88afc366f7010c75b50667ca470860e0f4a"/>
    <w:p>
      <w:pPr>
        <w:pStyle w:val="Heading1"/>
      </w:pPr>
      <w:r>
        <w:t xml:space="preserve">Research Proposal: The Role, Challenges, and Strategic Impact of Diplomats in Kuwait Kuwait City</w:t>
      </w:r>
    </w:p>
    <w:bookmarkStart w:id="20" w:name="introduction-and-background"/>
    <w:p>
      <w:pPr>
        <w:pStyle w:val="Heading2"/>
      </w:pPr>
      <w:r>
        <w:t xml:space="preserve">1. Introduction and Background</w:t>
      </w:r>
    </w:p>
    <w:p>
      <w:pPr>
        <w:pStyle w:val="FirstParagraph"/>
      </w:pPr>
      <w:r>
        <w:t xml:space="preserve">The Republic of Kuwait stands as a pivotal diplomatic hub in the Middle East, with Kuwait City serving as the political, economic, and cultural nucleus of the nation. As a global oil exporter and active member of international bodies like the United Nations, Gulf Cooperation Council (GCC), and Arab League, Kuwait's foreign policy demands exceptional diplomatic acumen. The role of a</w:t>
      </w:r>
      <w:r>
        <w:t xml:space="preserve"> </w:t>
      </w:r>
      <w:r>
        <w:rPr>
          <w:bCs/>
          <w:b/>
        </w:rPr>
        <w:t xml:space="preserve">Diplomat</w:t>
      </w:r>
      <w:r>
        <w:t xml:space="preserve"> </w:t>
      </w:r>
      <w:r>
        <w:t xml:space="preserve">in this context extends beyond traditional statecraft—it encompasses navigating complex regional geopolitics, fostering economic partnerships, and managing intercultural relations in a city where global powers maintain embassies and consulates. This</w:t>
      </w:r>
      <w:r>
        <w:t xml:space="preserve"> </w:t>
      </w:r>
      <w:r>
        <w:rPr>
          <w:bCs/>
          <w:b/>
        </w:rPr>
        <w:t xml:space="preserve">Research Proposal</w:t>
      </w:r>
      <w:r>
        <w:t xml:space="preserve"> </w:t>
      </w:r>
      <w:r>
        <w:t xml:space="preserve">examines the multifaceted responsibilities of diplomats operating within</w:t>
      </w:r>
      <w:r>
        <w:t xml:space="preserve"> </w:t>
      </w:r>
      <w:r>
        <w:rPr>
          <w:bCs/>
          <w:b/>
        </w:rPr>
        <w:t xml:space="preserve">Kuwait Kuwait City</w:t>
      </w:r>
      <w:r>
        <w:t xml:space="preserve">, analyzing how they shape national interests amid evolving regional dynamics.</w:t>
      </w:r>
    </w:p>
    <w:bookmarkEnd w:id="20"/>
    <w:bookmarkStart w:id="21" w:name="problem-statement"/>
    <w:p>
      <w:pPr>
        <w:pStyle w:val="Heading2"/>
      </w:pPr>
      <w:r>
        <w:t xml:space="preserve">2. Problem Statement</w:t>
      </w:r>
    </w:p>
    <w:p>
      <w:pPr>
        <w:pStyle w:val="FirstParagraph"/>
      </w:pPr>
      <w:r>
        <w:t xml:space="preserve">Kuwait Kuwait City hosts over 50 foreign missions, yet existing literature fails to address the unique challenges faced by diplomats in this specific context. While studies on diplomatic practices exist, few investigate how cultural nuances of Kuwaiti society—such as tribal affiliations, religious customs, and gender norms—affect diplomatic efficacy. Concurrently, geopolitical tensions in the Gulf (e.g., Yemen conflict, Qatar blockade aftermath) demand adaptive diplomacy that remains understudied. Without systematic research on</w:t>
      </w:r>
      <w:r>
        <w:t xml:space="preserve"> </w:t>
      </w:r>
      <w:r>
        <w:rPr>
          <w:bCs/>
          <w:b/>
        </w:rPr>
        <w:t xml:space="preserve">Diplomat</w:t>
      </w:r>
      <w:r>
        <w:t xml:space="preserve"> </w:t>
      </w:r>
      <w:r>
        <w:t xml:space="preserve">performance metrics and institutional support within Kuwait City's ecosystem, Kuwaiti foreign policy risks inefficiencies in crisis management and strategic partnerships. This gap necessitates urgent investigation to fortify Kuwait’s diplomatic infrastructure.</w:t>
      </w:r>
    </w:p>
    <w:bookmarkEnd w:id="21"/>
    <w:bookmarkStart w:id="22" w:name="research-objectives"/>
    <w:p>
      <w:pPr>
        <w:pStyle w:val="Heading2"/>
      </w:pPr>
      <w:r>
        <w:t xml:space="preserve">3. Research Objectives</w:t>
      </w:r>
    </w:p>
    <w:p>
      <w:pPr>
        <w:numPr>
          <w:ilvl w:val="0"/>
          <w:numId w:val="1001"/>
        </w:numPr>
        <w:pStyle w:val="Compact"/>
      </w:pPr>
      <w:r>
        <w:t xml:space="preserve">To map the core responsibilities of diplomats operating from Kuwait City embassies, emphasizing cultural intelligence and conflict resolution.</w:t>
      </w:r>
    </w:p>
    <w:p>
      <w:pPr>
        <w:numPr>
          <w:ilvl w:val="0"/>
          <w:numId w:val="1001"/>
        </w:numPr>
        <w:pStyle w:val="Compact"/>
      </w:pPr>
      <w:r>
        <w:t xml:space="preserve">To evaluate institutional challenges faced by diplomats (e.g., visa restrictions, bureaucratic hurdles) in Kuwait Kuwait City.</w:t>
      </w:r>
    </w:p>
    <w:p>
      <w:pPr>
        <w:numPr>
          <w:ilvl w:val="0"/>
          <w:numId w:val="1001"/>
        </w:numPr>
        <w:pStyle w:val="Compact"/>
      </w:pPr>
      <w:r>
        <w:t xml:space="preserve">To assess how diplomatic engagements in Kuwait City impact bilateral trade, security cooperation, and regional stability.</w:t>
      </w:r>
    </w:p>
    <w:p>
      <w:pPr>
        <w:numPr>
          <w:ilvl w:val="0"/>
          <w:numId w:val="1001"/>
        </w:numPr>
        <w:pStyle w:val="Compact"/>
      </w:pPr>
      <w:r>
        <w:t xml:space="preserve">To develop a framework for training diplomats on Gulf-specific cultural protocols to enhance effectiveness in Kuwait Kuwait City.</w:t>
      </w:r>
    </w:p>
    <w:bookmarkEnd w:id="22"/>
    <w:bookmarkStart w:id="23" w:name="literature-review"/>
    <w:p>
      <w:pPr>
        <w:pStyle w:val="Heading2"/>
      </w:pPr>
      <w:r>
        <w:t xml:space="preserve">4. Literature Review</w:t>
      </w:r>
    </w:p>
    <w:p>
      <w:pPr>
        <w:pStyle w:val="FirstParagraph"/>
      </w:pPr>
      <w:r>
        <w:t xml:space="preserve">Existing scholarship focuses on diplomacy in Western capitals (e.g., Washington or London), neglecting Gulf contexts. Works by Al-Abdulrazzaq (2019) discuss Kuwaiti foreign policy but omit on-ground diplomat experiences. Similarly, studies by the International Institute for Strategic Studies (IISS) analyze regional security but overlook diplomatic micro-mechanics in Kuwait City. The concept of "cultural diplomacy" is well-documented globally, yet its application to Kuwait’s unique social fabric—where Islamic traditions intersect with modern statecraft—remains unexplored. This research bridges that gap by centering the</w:t>
      </w:r>
      <w:r>
        <w:t xml:space="preserve"> </w:t>
      </w:r>
      <w:r>
        <w:rPr>
          <w:bCs/>
          <w:b/>
        </w:rPr>
        <w:t xml:space="preserve">Diplomat</w:t>
      </w:r>
      <w:r>
        <w:t xml:space="preserve"> </w:t>
      </w:r>
      <w:r>
        <w:t xml:space="preserve">as the pivotal agent within</w:t>
      </w:r>
      <w:r>
        <w:t xml:space="preserve"> </w:t>
      </w:r>
      <w:r>
        <w:rPr>
          <w:bCs/>
          <w:b/>
        </w:rPr>
        <w:t xml:space="preserve">Kuwait Kuwait City</w:t>
      </w:r>
      <w:r>
        <w:t xml:space="preserve">.</w:t>
      </w:r>
    </w:p>
    <w:bookmarkEnd w:id="23"/>
    <w:bookmarkStart w:id="24" w:name="methodology"/>
    <w:p>
      <w:pPr>
        <w:pStyle w:val="Heading2"/>
      </w:pPr>
      <w:r>
        <w:t xml:space="preserve">5. Methodology</w:t>
      </w:r>
    </w:p>
    <w:p>
      <w:pPr>
        <w:pStyle w:val="FirstParagraph"/>
      </w:pPr>
      <w:r>
        <w:t xml:space="preserve">This mixed-methods study will deploy three approaches over 18 months:</w:t>
      </w:r>
    </w:p>
    <w:p>
      <w:pPr>
        <w:numPr>
          <w:ilvl w:val="0"/>
          <w:numId w:val="1002"/>
        </w:numPr>
        <w:pStyle w:val="Compact"/>
      </w:pPr>
      <w:r>
        <w:rPr>
          <w:iCs/>
          <w:i/>
        </w:rPr>
        <w:t xml:space="preserve">Quantitative Survey:</w:t>
      </w:r>
      <w:r>
        <w:t xml:space="preserve"> </w:t>
      </w:r>
      <w:r>
        <w:t xml:space="preserve">Questionnaires distributed to 150 diplomats (from OECD and non-OECD nations) stationed in Kuwait City, measuring job satisfaction, cultural adaptation success rates, and policy impact metrics.</w:t>
      </w:r>
    </w:p>
    <w:p>
      <w:pPr>
        <w:numPr>
          <w:ilvl w:val="0"/>
          <w:numId w:val="1002"/>
        </w:numPr>
        <w:pStyle w:val="Compact"/>
      </w:pPr>
      <w:r>
        <w:rPr>
          <w:iCs/>
          <w:i/>
        </w:rPr>
        <w:t xml:space="preserve">Qualitative Interviews:</w:t>
      </w:r>
      <w:r>
        <w:t xml:space="preserve"> </w:t>
      </w:r>
      <w:r>
        <w:t xml:space="preserve">In-depth sessions with 30 senior diplomats from key missions (U.S., China, EU, GCC states) and Kuwaiti Ministry of Foreign Affairs officials to capture nuanced insights on operational challenges.</w:t>
      </w:r>
    </w:p>
    <w:p>
      <w:pPr>
        <w:numPr>
          <w:ilvl w:val="0"/>
          <w:numId w:val="1002"/>
        </w:numPr>
        <w:pStyle w:val="Compact"/>
      </w:pPr>
      <w:r>
        <w:rPr>
          <w:iCs/>
          <w:i/>
        </w:rPr>
        <w:t xml:space="preserve">Case Studies:</w:t>
      </w:r>
      <w:r>
        <w:t xml:space="preserve"> </w:t>
      </w:r>
      <w:r>
        <w:t xml:space="preserve">Analysis of three recent diplomatic initiatives in Kuwait City (e.g., the 2023 Saudi-Kuwaiti energy partnership talks, the UAE-Kuwait cultural exchange program) to evaluate diplomat-driven outcomes.</w:t>
      </w:r>
    </w:p>
    <w:p>
      <w:pPr>
        <w:pStyle w:val="FirstParagraph"/>
      </w:pPr>
      <w:r>
        <w:t xml:space="preserve">Data will be triangulated using NVivo for thematic analysis. Ethical approval from Kuwait University’s Research Ethics Committee will be secured prior to fieldwork, ensuring confidentiality and adherence to Kuwaiti legal frameworks.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comprehensive diagnostic report identifying systemic barriers for diplomats in Kuwait City, including recommendations to streamline visa processing and inter-agency coordination.</w:t>
      </w:r>
    </w:p>
    <w:p>
      <w:pPr>
        <w:numPr>
          <w:ilvl w:val="0"/>
          <w:numId w:val="1003"/>
        </w:numPr>
        <w:pStyle w:val="Compact"/>
      </w:pPr>
      <w:r>
        <w:t xml:space="preserve">A culturally attuned diplomat training module—tailored to Kuwaiti societal norms—to be piloted with the Kuwait Ministry of Foreign Affairs, enhancing cross-cultural communication.</w:t>
      </w:r>
    </w:p>
    <w:p>
      <w:pPr>
        <w:numPr>
          <w:ilvl w:val="0"/>
          <w:numId w:val="1003"/>
        </w:numPr>
        <w:pStyle w:val="Compact"/>
      </w:pPr>
      <w:r>
        <w:t xml:space="preserve">Policy briefs for Gulf policymakers on leveraging diplomatic networks in Kuwait City for economic diversification (e.g., attracting FDI in renewable energy sectors).</w:t>
      </w:r>
    </w:p>
    <w:p>
      <w:pPr>
        <w:pStyle w:val="FirstParagraph"/>
      </w:pPr>
      <w:r>
        <w:t xml:space="preserve">The significance extends beyond academia: By optimizing the role of the</w:t>
      </w:r>
      <w:r>
        <w:t xml:space="preserve"> </w:t>
      </w:r>
      <w:r>
        <w:rPr>
          <w:bCs/>
          <w:b/>
        </w:rPr>
        <w:t xml:space="preserve">Diplomat</w:t>
      </w:r>
      <w:r>
        <w:t xml:space="preserve"> </w:t>
      </w:r>
      <w:r>
        <w:t xml:space="preserve">within</w:t>
      </w:r>
      <w:r>
        <w:t xml:space="preserve"> </w:t>
      </w:r>
      <w:r>
        <w:rPr>
          <w:bCs/>
          <w:b/>
        </w:rPr>
        <w:t xml:space="preserve">Kuwait Kuwait City</w:t>
      </w:r>
      <w:r>
        <w:t xml:space="preserve">, this research directly supports Kuwait’s National Development Plan 2035, which prioritizes "smart diplomacy" for economic resilience. Moreover, it positions Kuwait as a model for diplomatic innovation in resource-rich but geopolitically volatile regions.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Finalized research instruments, ethics approval</w:t>
      </w:r>
    </w:p>
    <w:p>
      <w:pPr>
        <w:pStyle w:val="BodyText"/>
      </w:pPr>
      <w:r>
        <w:t xml:space="preserve">Data Collection (Surveys &amp; Interviews)</w:t>
      </w:r>
    </w:p>
    <w:p>
      <w:pPr>
        <w:pStyle w:val="BodyText"/>
      </w:pPr>
      <w:r>
        <w:t xml:space="preserve">Months 4-9</w:t>
      </w:r>
    </w:p>
    <w:p>
      <w:pPr>
        <w:pStyle w:val="BodyText"/>
      </w:pPr>
      <w:r>
        <w:t xml:space="preserve">Survey datasets, interview transcripts</w:t>
      </w:r>
    </w:p>
    <w:p>
      <w:pPr>
        <w:pStyle w:val="BodyText"/>
      </w:pPr>
      <w:r>
        <w:t xml:space="preserve">Data Analysis &amp; Framework Development</w:t>
      </w:r>
    </w:p>
    <w:p>
      <w:pPr>
        <w:pStyle w:val="BodyText"/>
      </w:pPr>
      <w:r>
        <w:t xml:space="preserve">&lt; td&gt;Months 10-14</w:t>
      </w:r>
    </w:p>
    <w:p>
      <w:pPr>
        <w:pStyle w:val="BodyText"/>
      </w:pPr>
      <w:r>
        <w:t xml:space="preserve">&lt; td&gt;Cultural training module draft, case study reports</w:t>
      </w:r>
    </w:p>
    <w:p>
      <w:pPr>
        <w:pStyle w:val="BodyText"/>
      </w:pPr>
      <w:r>
        <w:t xml:space="preserve">Policy Integration &amp; Dissemination</w:t>
      </w:r>
    </w:p>
    <w:p>
      <w:pPr>
        <w:pStyle w:val="BodyText"/>
      </w:pPr>
      <w:r>
        <w:t xml:space="preserve">Months 15-18</w:t>
      </w:r>
    </w:p>
    <w:p>
      <w:pPr>
        <w:pStyle w:val="BodyText"/>
      </w:pPr>
      <w:r>
        <w:t xml:space="preserve">National policy briefs, academic publication, Kuwait City workshop for diplomats</w:t>
      </w:r>
    </w:p>
    <w:bookmarkEnd w:id="26"/>
    <w:bookmarkStart w:id="27" w:name="budget-overview-summary"/>
    <w:p>
      <w:pPr>
        <w:pStyle w:val="Heading2"/>
      </w:pPr>
      <w:r>
        <w:t xml:space="preserve">8. Budget Overview (Summary)</w:t>
      </w:r>
    </w:p>
    <w:p>
      <w:pPr>
        <w:pStyle w:val="FirstParagraph"/>
      </w:pPr>
      <w:r>
        <w:t xml:space="preserve">Total requested funding: $95,000 USD.</w:t>
      </w:r>
    </w:p>
    <w:p>
      <w:pPr>
        <w:numPr>
          <w:ilvl w:val="0"/>
          <w:numId w:val="1004"/>
        </w:numPr>
        <w:pStyle w:val="Compact"/>
      </w:pPr>
      <w:r>
        <w:t xml:space="preserve">Personnel (Researchers &amp; Translators): $48,000</w:t>
      </w:r>
    </w:p>
    <w:p>
      <w:pPr>
        <w:numPr>
          <w:ilvl w:val="0"/>
          <w:numId w:val="1004"/>
        </w:numPr>
        <w:pStyle w:val="Compact"/>
      </w:pPr>
      <w:r>
        <w:t xml:space="preserve">Data Collection &amp; Logistics (Kuwait City travel, secure survey platforms): $27,500</w:t>
      </w:r>
    </w:p>
    <w:p>
      <w:pPr>
        <w:numPr>
          <w:ilvl w:val="0"/>
          <w:numId w:val="1004"/>
        </w:numPr>
        <w:pStyle w:val="Compact"/>
      </w:pPr>
      <w:r>
        <w:t xml:space="preserve">Training Module Development: $12,500</w:t>
      </w:r>
    </w:p>
    <w:p>
      <w:pPr>
        <w:numPr>
          <w:ilvl w:val="0"/>
          <w:numId w:val="1004"/>
        </w:numPr>
        <w:pStyle w:val="Compact"/>
      </w:pPr>
      <w:r>
        <w:t xml:space="preserve">Dissemination (Workshop in Kuwait City, publications): $7,000</w:t>
      </w:r>
    </w:p>
    <w:bookmarkEnd w:id="27"/>
    <w:bookmarkStart w:id="28" w:name="conclusion"/>
    <w:p>
      <w:pPr>
        <w:pStyle w:val="Heading2"/>
      </w:pPr>
      <w:r>
        <w:t xml:space="preserve">9. Conclusion</w:t>
      </w:r>
    </w:p>
    <w:p>
      <w:pPr>
        <w:pStyle w:val="FirstParagraph"/>
      </w:pPr>
      <w:r>
        <w:t xml:space="preserve">Kuwait City is not merely a location for diplomatic activity—it is the nerve center where global and regional interests converge. A deep understanding of how the</w:t>
      </w:r>
      <w:r>
        <w:t xml:space="preserve"> </w:t>
      </w:r>
      <w:r>
        <w:rPr>
          <w:bCs/>
          <w:b/>
        </w:rPr>
        <w:t xml:space="preserve">Diplomat</w:t>
      </w:r>
      <w:r>
        <w:t xml:space="preserve"> </w:t>
      </w:r>
      <w:r>
        <w:t xml:space="preserve">functions within this unique environment is critical for Kuwait’s sovereignty and influence. This</w:t>
      </w:r>
      <w:r>
        <w:t xml:space="preserve"> </w:t>
      </w:r>
      <w:r>
        <w:rPr>
          <w:bCs/>
          <w:b/>
        </w:rPr>
        <w:t xml:space="preserve">Research Proposal</w:t>
      </w:r>
      <w:r>
        <w:t xml:space="preserve"> </w:t>
      </w:r>
      <w:r>
        <w:t xml:space="preserve">addresses an urgent, unmet need by placing diplomats at the heart of analysis in</w:t>
      </w:r>
      <w:r>
        <w:t xml:space="preserve"> </w:t>
      </w:r>
      <w:r>
        <w:rPr>
          <w:bCs/>
          <w:b/>
        </w:rPr>
        <w:t xml:space="preserve">Kuwait Kuwait City</w:t>
      </w:r>
      <w:r>
        <w:t xml:space="preserve">. By documenting their challenges, refining training protocols, and linking diplomatic outcomes to national development goals, this study will empower Kuwait to transform its diplomatic corps into a strategic asset. Ultimately, it ensures that every</w:t>
      </w:r>
      <w:r>
        <w:t xml:space="preserve"> </w:t>
      </w:r>
      <w:r>
        <w:rPr>
          <w:bCs/>
          <w:b/>
        </w:rPr>
        <w:t xml:space="preserve">Diplomat</w:t>
      </w:r>
      <w:r>
        <w:t xml:space="preserve"> </w:t>
      </w:r>
      <w:r>
        <w:t xml:space="preserve">operating from Kuwait City contributes meaningfully to the nation’s vision of "peaceful coexistence and global partnership," reinforcing Kuwait’s standing as a trusted mediator in an unstable world.</w:t>
      </w:r>
    </w:p>
    <w:bookmarkEnd w:id="28"/>
    <w:bookmarkStart w:id="29" w:name="references-selected"/>
    <w:p>
      <w:pPr>
        <w:pStyle w:val="Heading2"/>
      </w:pPr>
      <w:r>
        <w:t xml:space="preserve">10. References (Selected)</w:t>
      </w:r>
    </w:p>
    <w:p>
      <w:pPr>
        <w:pStyle w:val="FirstParagraph"/>
      </w:pPr>
      <w:r>
        <w:t xml:space="preserve">Al-Abdulrazzaq, M. (2019). *Kuwaiti Foreign Policy: Continuity and Change*. I.B. Tauris.</w:t>
      </w:r>
      <w:r>
        <w:br/>
      </w:r>
      <w:r>
        <w:t xml:space="preserve">International Institute for Strategic Studies (IISS). (2023). *Gulf Security Report*. London.</w:t>
      </w:r>
      <w:r>
        <w:br/>
      </w:r>
      <w:r>
        <w:t xml:space="preserve">Kuwait Ministry of Foreign Affairs. (2023). *National Strategy for Diplomatic Excellence*. Kuwait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Dynamics in Kuwait Kuwait City</dc:title>
  <dc:creator/>
  <dc:language>en</dc:language>
  <cp:keywords/>
  <dcterms:created xsi:type="dcterms:W3CDTF">2025-12-10T00:09:41Z</dcterms:created>
  <dcterms:modified xsi:type="dcterms:W3CDTF">2025-12-10T00:09:41Z</dcterms:modified>
</cp:coreProperties>
</file>

<file path=docProps/custom.xml><?xml version="1.0" encoding="utf-8"?>
<Properties xmlns="http://schemas.openxmlformats.org/officeDocument/2006/custom-properties" xmlns:vt="http://schemas.openxmlformats.org/officeDocument/2006/docPropsVTypes"/>
</file>