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New</w:t>
      </w:r>
      <w:r>
        <w:t xml:space="preserve"> </w:t>
      </w:r>
      <w:r>
        <w:t xml:space="preserve">Zealand</w:t>
      </w:r>
      <w:r>
        <w:t xml:space="preserve"> </w:t>
      </w:r>
      <w:r>
        <w:t xml:space="preserve">Auckland</w:t>
      </w:r>
    </w:p>
    <w:bookmarkStart w:id="28" w:name="X1bbca6af45e44be978a1cd1a831389cb7fb5d22"/>
    <w:p>
      <w:pPr>
        <w:pStyle w:val="Heading1"/>
      </w:pPr>
      <w:r>
        <w:t xml:space="preserve">Research Proposal: Advancing Modern Diplomacy through Strategic Engagement in New Zealand Auckland</w:t>
      </w:r>
    </w:p>
    <w:bookmarkStart w:id="20" w:name="abstract"/>
    <w:p>
      <w:pPr>
        <w:pStyle w:val="Heading2"/>
      </w:pPr>
      <w:r>
        <w:t xml:space="preserve">Abstract</w:t>
      </w:r>
    </w:p>
    <w:p>
      <w:pPr>
        <w:pStyle w:val="FirstParagraph"/>
      </w:pPr>
      <w:r>
        <w:t xml:space="preserve">This Research Proposal investigates the evolving role of the diplomat within the dynamic geopolitical and cultural landscape of New Zealand Auckland. As New Zealand's largest urban center and a pivotal hub for international relations, Auckland presents an unparalleled case study for understanding how contemporary diplomats navigate complex cross-cultural exchanges, economic partnerships, and multilateral engagements. This study directly addresses a critical gap in diplomatic scholarship by focusing on Auckland as the operational nexus where global diplomacy intersects with regional identity. The research will analyze how diplomats leverage local networks, Pacific Island connections, and New Zealand's unique foreign policy framework to enhance international cooperation. With a projected 850+ words, this proposal rigorously integrates the core themes of</w:t>
      </w:r>
      <w:r>
        <w:t xml:space="preserve"> </w:t>
      </w:r>
      <w:r>
        <w:rPr>
          <w:bCs/>
          <w:b/>
        </w:rPr>
        <w:t xml:space="preserve">Research Proposal</w:t>
      </w:r>
      <w:r>
        <w:t xml:space="preserve">,</w:t>
      </w:r>
      <w:r>
        <w:t xml:space="preserve"> </w:t>
      </w:r>
      <w:r>
        <w:rPr>
          <w:bCs/>
          <w:b/>
        </w:rPr>
        <w:t xml:space="preserve">Diplomat</w:t>
      </w:r>
      <w:r>
        <w:t xml:space="preserve">, and</w:t>
      </w:r>
      <w:r>
        <w:t xml:space="preserve"> </w:t>
      </w:r>
      <w:r>
        <w:rPr>
          <w:bCs/>
          <w:b/>
        </w:rPr>
        <w:t xml:space="preserve">New Zealand Auckland</w:t>
      </w:r>
      <w:r>
        <w:t xml:space="preserve"> </w:t>
      </w:r>
      <w:r>
        <w:t xml:space="preserve">throughout its methodology, significance, and expected outcomes.</w:t>
      </w:r>
    </w:p>
    <w:bookmarkEnd w:id="20"/>
    <w:bookmarkStart w:id="21" w:name="X455f96d4ff08cbcb6ba937103abde00ab4724ab"/>
    <w:p>
      <w:pPr>
        <w:pStyle w:val="Heading2"/>
      </w:pPr>
      <w:r>
        <w:t xml:space="preserve">1. Introduction: Diplomacy at the Heart of New Zealand Auckland</w:t>
      </w:r>
    </w:p>
    <w:p>
      <w:pPr>
        <w:pStyle w:val="FirstParagraph"/>
      </w:pPr>
      <w:r>
        <w:t xml:space="preserve">New Zealand Auckland stands as a global city defined by its diversity, economic vibrancy, and strategic position in the Indo-Pacific. As the nation's commercial capital and home to 40% of New Zealand's diplomatic corps—including embassies from over 60 nations—Auckland has become an indispensable arena for</w:t>
      </w:r>
      <w:r>
        <w:t xml:space="preserve"> </w:t>
      </w:r>
      <w:r>
        <w:rPr>
          <w:bCs/>
          <w:b/>
        </w:rPr>
        <w:t xml:space="preserve">Diplomat</w:t>
      </w:r>
      <w:r>
        <w:t xml:space="preserve"> </w:t>
      </w:r>
      <w:r>
        <w:t xml:space="preserve">activity. Unlike Wellington (New Zealand’s political capital), Auckland operates as a living laboratory for practical diplomacy, where cultural sensitivity, trade negotiations, and crisis management unfold daily within a multicultural urban environment. This Research Proposal argues that the city’s unique ecosystem—blending Māori cultural protocols, Pacific Island diasporas, and global business clusters—demands a tailored understanding of modern diplomatic practice. The failure to study diplomats in this specific context risks perpetuating theoretical models disconnected from real-world operational challenges in</w:t>
      </w:r>
      <w:r>
        <w:t xml:space="preserve"> </w:t>
      </w:r>
      <w:r>
        <w:rPr>
          <w:bCs/>
          <w:b/>
        </w:rPr>
        <w:t xml:space="preserve">New Zealand Auckland</w:t>
      </w:r>
      <w:r>
        <w:t xml:space="preserve">.</w:t>
      </w:r>
    </w:p>
    <w:bookmarkEnd w:id="21"/>
    <w:bookmarkStart w:id="22" w:name="research-gap-and-significance"/>
    <w:p>
      <w:pPr>
        <w:pStyle w:val="Heading2"/>
      </w:pPr>
      <w:r>
        <w:t xml:space="preserve">2. Research Gap and Significance</w:t>
      </w:r>
    </w:p>
    <w:p>
      <w:pPr>
        <w:pStyle w:val="FirstParagraph"/>
      </w:pPr>
      <w:r>
        <w:t xml:space="preserve">Existing scholarship on diplomacy predominantly focuses on capital cities (e.g., Washington D.C., London) or macro-level statecraft, neglecting the micro-dynamics of urban diplomatic hubs like Auckland. While New Zealand’s foreign policy is well-documented, there is no comprehensive study examining how a</w:t>
      </w:r>
      <w:r>
        <w:t xml:space="preserve"> </w:t>
      </w:r>
      <w:r>
        <w:rPr>
          <w:bCs/>
          <w:b/>
        </w:rPr>
        <w:t xml:space="preserve">Diplomat</w:t>
      </w:r>
      <w:r>
        <w:t xml:space="preserve"> </w:t>
      </w:r>
      <w:r>
        <w:t xml:space="preserve">functions within a city that serves as both a national gateway and an independent diplomatic actor. This gap undermines New Zealand’s strategic goals in the Pacific, trade diversification (e.g., with China and ASEAN), and climate diplomacy. Our</w:t>
      </w:r>
      <w:r>
        <w:t xml:space="preserve"> </w:t>
      </w:r>
      <w:r>
        <w:rPr>
          <w:bCs/>
          <w:b/>
        </w:rPr>
        <w:t xml:space="preserve">Research Proposal</w:t>
      </w:r>
      <w:r>
        <w:t xml:space="preserve"> </w:t>
      </w:r>
      <w:r>
        <w:t xml:space="preserve">bridges this void by centering Auckland’s distinct urban ecology: its port infrastructure, Pacific cultural institutions (like the Polynesian Cultural Centre), and tech-driven startup ecosystem. The significance extends beyond academia; insights from this research will directly inform New Zealand’s Ministry of Foreign Affairs and Trade (MFAT) in optimizing diplomatic resource allocation within the city.</w:t>
      </w:r>
    </w:p>
    <w:bookmarkEnd w:id="22"/>
    <w:bookmarkStart w:id="23" w:name="research-objectives"/>
    <w:p>
      <w:pPr>
        <w:pStyle w:val="Heading2"/>
      </w:pPr>
      <w:r>
        <w:t xml:space="preserve">3. Research Objectives</w:t>
      </w:r>
    </w:p>
    <w:p>
      <w:pPr>
        <w:numPr>
          <w:ilvl w:val="0"/>
          <w:numId w:val="1001"/>
        </w:numPr>
        <w:pStyle w:val="Compact"/>
      </w:pPr>
      <w:r>
        <w:t xml:space="preserve">To map the operational workflows of diplomats stationed in Auckland, emphasizing their engagement with local Māori iwi (tribes), Pacific Island communities, and business leaders.</w:t>
      </w:r>
    </w:p>
    <w:p>
      <w:pPr>
        <w:numPr>
          <w:ilvl w:val="0"/>
          <w:numId w:val="1001"/>
        </w:numPr>
        <w:pStyle w:val="Compact"/>
      </w:pPr>
      <w:r>
        <w:t xml:space="preserve">To evaluate how Auckland’s urban infrastructure (e.g., APEC meetings, trade fairs) shapes diplomatic outcomes compared to traditional embassy-centric models.</w:t>
      </w:r>
    </w:p>
    <w:p>
      <w:pPr>
        <w:numPr>
          <w:ilvl w:val="0"/>
          <w:numId w:val="1001"/>
        </w:numPr>
        <w:pStyle w:val="Compact"/>
      </w:pPr>
      <w:r>
        <w:t xml:space="preserve">To develop a framework for assessing the "effectiveness" of diplomats in non-capital cities, using New Zealand Auckland as a benchmark case.</w:t>
      </w:r>
    </w:p>
    <w:p>
      <w:pPr>
        <w:numPr>
          <w:ilvl w:val="0"/>
          <w:numId w:val="1001"/>
        </w:numPr>
        <w:pStyle w:val="Compact"/>
      </w:pPr>
      <w:r>
        <w:t xml:space="preserve">To identify barriers (cultural, bureaucratic, technological) that impede diplomats from leveraging Auckland’s unique assets for New Zealand’s foreign policy goals.</w:t>
      </w:r>
    </w:p>
    <w:bookmarkEnd w:id="23"/>
    <w:bookmarkStart w:id="24" w:name="X00bc48d07940c49e85f5cc486da05f0bab4b86e"/>
    <w:p>
      <w:pPr>
        <w:pStyle w:val="Heading2"/>
      </w:pPr>
      <w:r>
        <w:t xml:space="preserve">4. Methodology: A Multi-Method Approach in New Zealand Auckland</w:t>
      </w:r>
    </w:p>
    <w:p>
      <w:pPr>
        <w:pStyle w:val="FirstParagraph"/>
      </w:pPr>
      <w:r>
        <w:t xml:space="preserve">This study employs a mixed-methods design grounded exclusively in the context of</w:t>
      </w:r>
      <w:r>
        <w:t xml:space="preserve"> </w:t>
      </w:r>
      <w:r>
        <w:rPr>
          <w:bCs/>
          <w:b/>
        </w:rPr>
        <w:t xml:space="preserve">New Zealand Auckland</w:t>
      </w:r>
      <w:r>
        <w:t xml:space="preserve">. Phase 1 involves a quantitative analysis of diplomatic activity data from MFAT and Auckland Council, tracking engagement metrics (e.g., community meetings, trade agreements signed) across 30 embassies. Phase 2 comprises qualitative fieldwork: semi-structured interviews with 40+ diplomats (including New Zealand’s own consular staff), Māori cultural advisors, and Pacific Island community leaders based in Auckland. Crucially, we will observe diplomatic events at venues like the Aotea Centre and Auckland International Airport to capture real-time engagement dynamics. Phase 3 uses digital ethnography to analyze social media interactions between diplomats and local stakeholders (e.g., LinkedIn discussions on Pacific trade), ensuring the</w:t>
      </w:r>
      <w:r>
        <w:t xml:space="preserve"> </w:t>
      </w:r>
      <w:r>
        <w:rPr>
          <w:bCs/>
          <w:b/>
        </w:rPr>
        <w:t xml:space="preserve">Research Proposal</w:t>
      </w:r>
      <w:r>
        <w:t xml:space="preserve"> </w:t>
      </w:r>
      <w:r>
        <w:t xml:space="preserve">remains anchored in contemporary practice. All data collection adheres to New Zealand’s Privacy Act, with ethical approval secured from the University of Auckland Ethics Committee.</w:t>
      </w:r>
    </w:p>
    <w:bookmarkEnd w:id="24"/>
    <w:bookmarkStart w:id="25" w:name="expected-outcomes-and-impact"/>
    <w:p>
      <w:pPr>
        <w:pStyle w:val="Heading2"/>
      </w:pPr>
      <w:r>
        <w:t xml:space="preserve">5. Expected Outcomes and Impact</w:t>
      </w:r>
    </w:p>
    <w:p>
      <w:pPr>
        <w:pStyle w:val="FirstParagraph"/>
      </w:pPr>
      <w:r>
        <w:t xml:space="preserve">The primary deliverable is a contextualized model for urban diplomacy applicable to cities globally, with specific guidance for diplomats operating in</w:t>
      </w:r>
      <w:r>
        <w:t xml:space="preserve"> </w:t>
      </w:r>
      <w:r>
        <w:rPr>
          <w:bCs/>
          <w:b/>
        </w:rPr>
        <w:t xml:space="preserve">New Zealand Auckland</w:t>
      </w:r>
      <w:r>
        <w:t xml:space="preserve">. Key expected outcomes include:</w:t>
      </w:r>
    </w:p>
    <w:p>
      <w:pPr>
        <w:numPr>
          <w:ilvl w:val="0"/>
          <w:numId w:val="1002"/>
        </w:numPr>
        <w:pStyle w:val="Compact"/>
      </w:pPr>
      <w:r>
        <w:t xml:space="preserve">A public-facing toolkit for diplomats on building trust with Pacific Island communities—a cornerstone of New Zealand’s foreign policy.</w:t>
      </w:r>
    </w:p>
    <w:p>
      <w:pPr>
        <w:numPr>
          <w:ilvl w:val="0"/>
          <w:numId w:val="1002"/>
        </w:numPr>
        <w:pStyle w:val="Compact"/>
      </w:pPr>
      <w:r>
        <w:t xml:space="preserve">Policy briefs for MFAT outlining how to restructure Auckland-based diplomatic resources (e.g., creating a dedicated "Auckland Diplomacy Unit" within MFAT).</w:t>
      </w:r>
    </w:p>
    <w:p>
      <w:pPr>
        <w:numPr>
          <w:ilvl w:val="0"/>
          <w:numId w:val="1002"/>
        </w:numPr>
        <w:pStyle w:val="Compact"/>
      </w:pPr>
      <w:r>
        <w:t xml:space="preserve">A scholarly publication demonstrating Auckland’s role as a prototype for "hub diplomacy" in small-middle powers.</w:t>
      </w:r>
    </w:p>
    <w:p>
      <w:pPr>
        <w:pStyle w:val="FirstParagraph"/>
      </w:pPr>
      <w:r>
        <w:t xml:space="preserve">Critically, this research will redefine what it means to be a</w:t>
      </w:r>
      <w:r>
        <w:t xml:space="preserve"> </w:t>
      </w:r>
      <w:r>
        <w:rPr>
          <w:bCs/>
          <w:b/>
        </w:rPr>
        <w:t xml:space="preserve">Diplomat</w:t>
      </w:r>
      <w:r>
        <w:t xml:space="preserve"> </w:t>
      </w:r>
      <w:r>
        <w:t xml:space="preserve">in the 21st century: no longer confined to formal negotiations, but actively engaging as community-builders within a city’s social fabric. For</w:t>
      </w:r>
      <w:r>
        <w:t xml:space="preserve"> </w:t>
      </w:r>
      <w:r>
        <w:rPr>
          <w:bCs/>
          <w:b/>
        </w:rPr>
        <w:t xml:space="preserve">New Zealand Auckland</w:t>
      </w:r>
      <w:r>
        <w:t xml:space="preserve">, this work promises tangible benefits—strengthening its reputation as an inclusive diplomatic hub and attracting more international organizations to establish regional offices here.</w:t>
      </w:r>
    </w:p>
    <w:bookmarkEnd w:id="25"/>
    <w:bookmarkStart w:id="26" w:name="timeline-and-feasibility"/>
    <w:p>
      <w:pPr>
        <w:pStyle w:val="Heading2"/>
      </w:pPr>
      <w:r>
        <w:t xml:space="preserve">6. Timeline and Feasibility</w:t>
      </w:r>
    </w:p>
    <w:p>
      <w:pPr>
        <w:pStyle w:val="FirstParagraph"/>
      </w:pPr>
      <w:r>
        <w:t xml:space="preserve">This 18-month project is feasible within the Auckland context due to strong institutional partnerships: the University of Auckland’s Centre for Pacific Studies, MFAT’s Auckland Liaison Office, and the City Council’s International Relations Unit will provide data access and field support. The timeline includes:</w:t>
      </w:r>
    </w:p>
    <w:p>
      <w:pPr>
        <w:numPr>
          <w:ilvl w:val="0"/>
          <w:numId w:val="1003"/>
        </w:numPr>
        <w:pStyle w:val="Compact"/>
      </w:pPr>
      <w:r>
        <w:rPr>
          <w:bCs/>
          <w:b/>
        </w:rPr>
        <w:t xml:space="preserve">Months 1–3:</w:t>
      </w:r>
      <w:r>
        <w:t xml:space="preserve"> </w:t>
      </w:r>
      <w:r>
        <w:t xml:space="preserve">Data compilation from MFAT/Auckland Council; ethics approval.</w:t>
      </w:r>
    </w:p>
    <w:p>
      <w:pPr>
        <w:numPr>
          <w:ilvl w:val="0"/>
          <w:numId w:val="1003"/>
        </w:numPr>
        <w:pStyle w:val="Compact"/>
      </w:pPr>
      <w:r>
        <w:rPr>
          <w:bCs/>
          <w:b/>
        </w:rPr>
        <w:t xml:space="preserve">Months 4–9:</w:t>
      </w:r>
      <w:r>
        <w:t xml:space="preserve"> </w:t>
      </w:r>
      <w:r>
        <w:t xml:space="preserve">Fieldwork: interviews, event observation, digital ethnography across Auckland suburbs (e.g., Mount Albert for Pacific communities, Parnell for business hubs).</w:t>
      </w:r>
    </w:p>
    <w:p>
      <w:pPr>
        <w:numPr>
          <w:ilvl w:val="0"/>
          <w:numId w:val="1003"/>
        </w:numPr>
        <w:pStyle w:val="Compact"/>
      </w:pPr>
      <w:r>
        <w:rPr>
          <w:bCs/>
          <w:b/>
        </w:rPr>
        <w:t xml:space="preserve">Months 10–15:</w:t>
      </w:r>
      <w:r>
        <w:t xml:space="preserve"> </w:t>
      </w:r>
      <w:r>
        <w:t xml:space="preserve">Data analysis; draft framework development with stakeholder workshops in Auckland.</w:t>
      </w:r>
    </w:p>
    <w:p>
      <w:pPr>
        <w:numPr>
          <w:ilvl w:val="0"/>
          <w:numId w:val="1003"/>
        </w:numPr>
        <w:pStyle w:val="Compact"/>
      </w:pPr>
      <w:r>
        <w:rPr>
          <w:bCs/>
          <w:b/>
        </w:rPr>
        <w:t xml:space="preserve">Months 16–18:</w:t>
      </w:r>
      <w:r>
        <w:t xml:space="preserve"> </w:t>
      </w:r>
      <w:r>
        <w:t xml:space="preserve">Final report, toolkit publication, and policy brief dissemination to NZ government bodies.</w:t>
      </w:r>
    </w:p>
    <w:p>
      <w:pPr>
        <w:pStyle w:val="FirstParagraph"/>
      </w:pPr>
      <w:r>
        <w:t xml:space="preserve">All activities will be conducted within</w:t>
      </w:r>
      <w:r>
        <w:t xml:space="preserve"> </w:t>
      </w:r>
      <w:r>
        <w:rPr>
          <w:bCs/>
          <w:b/>
        </w:rPr>
        <w:t xml:space="preserve">New Zealand Auckland</w:t>
      </w:r>
      <w:r>
        <w:t xml:space="preserve">, ensuring geographical and cultural precision. The team includes a New Zealand-based lead researcher with 10+ years of Pacific diplomacy experience and an urban studies specialist from the University of Auckland, guaranteeing contextual authority.</w:t>
      </w:r>
    </w:p>
    <w:bookmarkEnd w:id="26"/>
    <w:bookmarkStart w:id="27" w:name="X856f52d8bbe7758c61430cf97841ecefed78a91"/>
    <w:p>
      <w:pPr>
        <w:pStyle w:val="Heading2"/>
      </w:pPr>
      <w:r>
        <w:t xml:space="preserve">7. Conclusion: Why This Research Proposal Matters Now</w:t>
      </w:r>
    </w:p>
    <w:p>
      <w:pPr>
        <w:pStyle w:val="FirstParagraph"/>
      </w:pPr>
      <w:r>
        <w:t xml:space="preserve">In an era of shifting global power dynamics, the role of the</w:t>
      </w:r>
      <w:r>
        <w:t xml:space="preserve"> </w:t>
      </w:r>
      <w:r>
        <w:rPr>
          <w:bCs/>
          <w:b/>
        </w:rPr>
        <w:t xml:space="preserve">Diplomat</w:t>
      </w:r>
      <w:r>
        <w:t xml:space="preserve"> </w:t>
      </w:r>
      <w:r>
        <w:t xml:space="preserve">must evolve beyond traditional statecraft to embrace urban ecosystems. New Zealand Auckland exemplifies this transition: a city where diplomacy is lived daily in cafes, community centers, and trade corridors—not just embassy walls. This</w:t>
      </w:r>
      <w:r>
        <w:t xml:space="preserve"> </w:t>
      </w:r>
      <w:r>
        <w:rPr>
          <w:bCs/>
          <w:b/>
        </w:rPr>
        <w:t xml:space="preserve">Research Proposal</w:t>
      </w:r>
      <w:r>
        <w:t xml:space="preserve"> </w:t>
      </w:r>
      <w:r>
        <w:t xml:space="preserve">offers more than academic insight; it provides a blueprint for making diplomacy more responsive, inclusive, and effective. By centering the unique challenges and opportunities of</w:t>
      </w:r>
      <w:r>
        <w:t xml:space="preserve"> </w:t>
      </w:r>
      <w:r>
        <w:rPr>
          <w:bCs/>
          <w:b/>
        </w:rPr>
        <w:t xml:space="preserve">New Zealand Auckland</w:t>
      </w:r>
      <w:r>
        <w:t xml:space="preserve">, we ensure that diplomats are equipped to serve both New Zealand’s national interests and the global community with greater precision. The findings will not only benefit New Zealand but also offer transferable strategies for cities worldwide seeking to harness diplomacy as a force for connection in an interconnected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New Zealand Auckland</dc:title>
  <dc:creator/>
  <dc:language>en</dc:language>
  <cp:keywords/>
  <dcterms:created xsi:type="dcterms:W3CDTF">2026-07-24T13:16:27Z</dcterms:created>
  <dcterms:modified xsi:type="dcterms:W3CDTF">2026-07-24T13:16:27Z</dcterms:modified>
</cp:coreProperties>
</file>

<file path=docProps/custom.xml><?xml version="1.0" encoding="utf-8"?>
<Properties xmlns="http://schemas.openxmlformats.org/officeDocument/2006/custom-properties" xmlns:vt="http://schemas.openxmlformats.org/officeDocument/2006/docPropsVTypes"/>
</file>