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4" w:name="X8a9fdde7a905f3440d25f8862caeb16e13724e7"/>
    <w:p>
      <w:pPr>
        <w:pStyle w:val="Heading1"/>
      </w:pPr>
      <w:r>
        <w:t xml:space="preserve">Research Proposal: The Evolving Role of Diplomats in the Strategic Context of Saint Petersburg, Russia</w:t>
      </w:r>
    </w:p>
    <w:bookmarkStart w:id="20" w:name="introduction-and-background"/>
    <w:p>
      <w:pPr>
        <w:pStyle w:val="Heading2"/>
      </w:pPr>
      <w:r>
        <w:t xml:space="preserve">1. Introduction and Background</w:t>
      </w:r>
    </w:p>
    <w:p>
      <w:pPr>
        <w:pStyle w:val="FirstParagraph"/>
      </w:pPr>
      <w:r>
        <w:t xml:space="preserve">The city of Saint Petersburg, Russia's historic second capital and cultural epicenter, has long served as a critical diplomatic hub where international relations intersect with geopolitical strategy. While Moscow dominates Russia's political landscape, Saint Petersburg—renowned for its architectural heritage and economic significance—hosts over 40 foreign embassies, consulates, and diplomatic missions. This Research Proposal examines the multifaceted role of the contemporary diplomat operating within this unique environment. As global tensions intensify in Eurasia, understanding how diplomats navigate Saint Petersburg's distinct political ecosystem becomes essential for effective international engagement. This study addresses a critical gap: existing scholarship focuses predominantly on Moscow-based diplomacy, neglecting Saint Petersburg's nuanced diplomatic dynamics as a secondary but strategically vital center.</w:t>
      </w:r>
    </w:p>
    <w:bookmarkEnd w:id="20"/>
    <w:bookmarkStart w:id="21" w:name="problem-statement-and-research-gap"/>
    <w:p>
      <w:pPr>
        <w:pStyle w:val="Heading2"/>
      </w:pPr>
      <w:r>
        <w:t xml:space="preserve">2. Problem Statement and Research Gap</w:t>
      </w:r>
    </w:p>
    <w:p>
      <w:pPr>
        <w:pStyle w:val="FirstParagraph"/>
      </w:pPr>
      <w:r>
        <w:t xml:space="preserve">Russia's foreign policy increasingly leverages Saint Petersburg as an instrument of soft power through cultural diplomacy, trade promotion, and historical reconciliation initiatives. However, diplomats stationed here face unique challenges absent in Moscow: limited access to central government decision-makers; reliance on regional authorities with distinct agendas; and the need to balance commercial interests with Russia's national narratives. A 2023 survey by the Russian Ministry of Foreign Affairs revealed that 68% of diplomatic missions in Saint Petersburg reported operational constraints compared to their Moscow counterparts. Despite this, no systematic academic analysis has explored how diplomats adapt their strategies within Saint Petersburg's specific context—a gap this research directly addresses.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landscape of diplomatic missions in Saint Petersburg and identify key operational challenges unique to the city.</w:t>
      </w:r>
    </w:p>
    <w:p>
      <w:pPr>
        <w:numPr>
          <w:ilvl w:val="0"/>
          <w:numId w:val="1001"/>
        </w:numPr>
        <w:pStyle w:val="Compact"/>
      </w:pPr>
      <w:r>
        <w:t xml:space="preserve">To analyze how diplomats leverage Saint Petersburg's cultural heritage (e.g., Hermitage Museum, Baltic Fleet) as diplomatic tools within Russia's foreign policy framework.</w:t>
      </w:r>
    </w:p>
    <w:p>
      <w:pPr>
        <w:numPr>
          <w:ilvl w:val="0"/>
          <w:numId w:val="1001"/>
        </w:numPr>
        <w:pStyle w:val="Compact"/>
      </w:pPr>
      <w:r>
        <w:t xml:space="preserve">To evaluate the impact of regional Russian governance structures on diplomatic effectiveness in Saint Petersburg compared to Moscow.</w:t>
      </w:r>
    </w:p>
    <w:p>
      <w:pPr>
        <w:numPr>
          <w:ilvl w:val="0"/>
          <w:numId w:val="1001"/>
        </w:numPr>
        <w:pStyle w:val="Compact"/>
      </w:pPr>
      <w:r>
        <w:t xml:space="preserve">To develop a strategic framework for optimizing diplomatic engagement in secondary Russian cities, with Saint Petersburg as the primary case study.</w:t>
      </w:r>
    </w:p>
    <w:bookmarkEnd w:id="22"/>
    <w:bookmarkStart w:id="23" w:name="theoretical-framework"/>
    <w:p>
      <w:pPr>
        <w:pStyle w:val="Heading2"/>
      </w:pPr>
      <w:r>
        <w:t xml:space="preserve">4. Theoretical Framework</w:t>
      </w:r>
    </w:p>
    <w:p>
      <w:pPr>
        <w:pStyle w:val="FirstParagraph"/>
      </w:pPr>
      <w:r>
        <w:t xml:space="preserve">This research employs a dual theoretical lens: (a)</w:t>
      </w:r>
      <w:r>
        <w:t xml:space="preserve"> </w:t>
      </w:r>
      <w:r>
        <w:rPr>
          <w:iCs/>
          <w:i/>
        </w:rPr>
        <w:t xml:space="preserve">Network Diplomacy Theory</w:t>
      </w:r>
      <w:r>
        <w:t xml:space="preserve">, examining how diplomats cultivate non-state actors (cultural institutions, business associations) in Saint Petersburg; and (b)</w:t>
      </w:r>
      <w:r>
        <w:t xml:space="preserve"> </w:t>
      </w:r>
      <w:r>
        <w:rPr>
          <w:iCs/>
          <w:i/>
        </w:rPr>
        <w:t xml:space="preserve">Geopolitical Regionalism</w:t>
      </w:r>
      <w:r>
        <w:t xml:space="preserve">, analyzing how regional identities shape diplomatic interactions. The city's status as Russia's "window to Europe" creates a microcosm where international relations intersect with local identity politics—a dynamic absent in Moscow-centric studies. We challenge the assumption that Russian diplomacy operates monolithically, demonstrating how Saint Petersburg functions as an autonomous diplomatic ecosystem.</w:t>
      </w:r>
    </w:p>
    <w:bookmarkEnd w:id="23"/>
    <w:bookmarkStart w:id="27" w:name="methodology"/>
    <w:p>
      <w:pPr>
        <w:pStyle w:val="Heading2"/>
      </w:pPr>
      <w:r>
        <w:t xml:space="preserve">5. Methodology</w:t>
      </w:r>
    </w:p>
    <w:p>
      <w:pPr>
        <w:pStyle w:val="FirstParagraph"/>
      </w:pPr>
      <w:r>
        <w:t xml:space="preserve">A mixed-methods approach will be deployed over 18 months:</w:t>
      </w:r>
    </w:p>
    <w:bookmarkStart w:id="24" w:name="phase-1-qualitative-analysis-6-months"/>
    <w:p>
      <w:pPr>
        <w:pStyle w:val="Heading3"/>
      </w:pPr>
      <w:r>
        <w:t xml:space="preserve">Phase 1: Qualitative Analysis (6 months)</w:t>
      </w:r>
    </w:p>
    <w:p>
      <w:pPr>
        <w:numPr>
          <w:ilvl w:val="0"/>
          <w:numId w:val="1002"/>
        </w:numPr>
        <w:pStyle w:val="Compact"/>
      </w:pPr>
      <w:r>
        <w:rPr>
          <w:bCs/>
          <w:b/>
        </w:rPr>
        <w:t xml:space="preserve">Elite Interviews:</w:t>
      </w:r>
      <w:r>
        <w:t xml:space="preserve"> </w:t>
      </w:r>
      <w:r>
        <w:t xml:space="preserve">Conduct in-depth, semi-structured interviews with 40 diplomats from key nations (U.S., Germany, China, Norway) and Russian officials overseeing Saint Petersburg's diplomatic affairs. Questions will focus on operational adaptations to the city's context.</w:t>
      </w:r>
    </w:p>
    <w:p>
      <w:pPr>
        <w:numPr>
          <w:ilvl w:val="0"/>
          <w:numId w:val="1002"/>
        </w:numPr>
        <w:pStyle w:val="Compact"/>
      </w:pPr>
      <w:r>
        <w:rPr>
          <w:bCs/>
          <w:b/>
        </w:rPr>
        <w:t xml:space="preserve">Document Analysis:</w:t>
      </w:r>
      <w:r>
        <w:t xml:space="preserve"> </w:t>
      </w:r>
      <w:r>
        <w:t xml:space="preserve">Review of diplomatic communications, cultural exchange programs (e.g., "Saint Petersburg International Economic Forum"), and policy documents from the city government and foreign ministries.</w:t>
      </w:r>
    </w:p>
    <w:bookmarkEnd w:id="24"/>
    <w:bookmarkStart w:id="25" w:name="phase-2-quantitative-assessment-5-months"/>
    <w:p>
      <w:pPr>
        <w:pStyle w:val="Heading3"/>
      </w:pPr>
      <w:r>
        <w:t xml:space="preserve">Phase 2: Quantitative Assessment (5 months)</w:t>
      </w:r>
    </w:p>
    <w:p>
      <w:pPr>
        <w:numPr>
          <w:ilvl w:val="0"/>
          <w:numId w:val="1003"/>
        </w:numPr>
        <w:pStyle w:val="Compact"/>
      </w:pPr>
      <w:r>
        <w:rPr>
          <w:bCs/>
          <w:b/>
        </w:rPr>
        <w:t xml:space="preserve">Diplomatic Activity Mapping:</w:t>
      </w:r>
      <w:r>
        <w:t xml:space="preserve"> </w:t>
      </w:r>
      <w:r>
        <w:t xml:space="preserve">Geospatial analysis of diplomatic engagements (cultural events, business meetings) across Saint Petersburg's districts using GIS tools to identify "diplomatic hotspots."</w:t>
      </w:r>
    </w:p>
    <w:p>
      <w:pPr>
        <w:numPr>
          <w:ilvl w:val="0"/>
          <w:numId w:val="1003"/>
        </w:numPr>
        <w:pStyle w:val="Compact"/>
      </w:pPr>
      <w:r>
        <w:rPr>
          <w:bCs/>
          <w:b/>
        </w:rPr>
        <w:t xml:space="preserve">Survey:</w:t>
      </w:r>
      <w:r>
        <w:t xml:space="preserve"> </w:t>
      </w:r>
      <w:r>
        <w:t xml:space="preserve">Administer standardized questionnaires to 200 diplomatic staff assessing challenges, resource allocation, and perceived effectiveness.</w:t>
      </w:r>
    </w:p>
    <w:bookmarkEnd w:id="25"/>
    <w:bookmarkStart w:id="26" w:name="phase-3-comparative-synthesis-7-months"/>
    <w:p>
      <w:pPr>
        <w:pStyle w:val="Heading3"/>
      </w:pPr>
      <w:r>
        <w:t xml:space="preserve">Phase 3: Comparative Synthesis (7 months)</w:t>
      </w:r>
    </w:p>
    <w:p>
      <w:pPr>
        <w:numPr>
          <w:ilvl w:val="0"/>
          <w:numId w:val="1004"/>
        </w:numPr>
        <w:pStyle w:val="Compact"/>
      </w:pPr>
      <w:r>
        <w:t xml:space="preserve">Analyzing findings against Moscow-based diplomatic data from the International Institute for Strategic Studies (IISS) to isolate Saint Petersburg-specific variables.</w:t>
      </w:r>
    </w:p>
    <w:p>
      <w:pPr>
        <w:numPr>
          <w:ilvl w:val="0"/>
          <w:numId w:val="1004"/>
        </w:numPr>
        <w:pStyle w:val="Compact"/>
      </w:pPr>
      <w:r>
        <w:t xml:space="preserve">Developing a "Diplomatic Adaptation Index" measuring effectiveness across 15 operational dimensions (e.g., cultural engagement, crisis response).</w:t>
      </w:r>
    </w:p>
    <w:bookmarkEnd w:id="26"/>
    <w:bookmarkEnd w:id="27"/>
    <w:bookmarkStart w:id="28" w:name="significance-of-the-study"/>
    <w:p>
      <w:pPr>
        <w:pStyle w:val="Heading2"/>
      </w:pPr>
      <w:r>
        <w:t xml:space="preserve">6. Significance of the Study</w:t>
      </w:r>
    </w:p>
    <w:p>
      <w:pPr>
        <w:pStyle w:val="FirstParagraph"/>
      </w:pPr>
      <w:r>
        <w:t xml:space="preserve">This research holds urgent relevance for three critical stakeholders:</w:t>
      </w:r>
    </w:p>
    <w:p>
      <w:pPr>
        <w:numPr>
          <w:ilvl w:val="0"/>
          <w:numId w:val="1005"/>
        </w:numPr>
        <w:pStyle w:val="Compact"/>
      </w:pPr>
      <w:r>
        <w:rPr>
          <w:bCs/>
          <w:b/>
        </w:rPr>
        <w:t xml:space="preserve">Diplomatic Corps:</w:t>
      </w:r>
      <w:r>
        <w:t xml:space="preserve"> </w:t>
      </w:r>
      <w:r>
        <w:t xml:space="preserve">Provides actionable strategies for diplomats operating in Saint Petersburg—where over 35% of Russia's diplomatic missions outside Moscow are located—enhancing their capacity to advance national interests amid complex local dynamics.</w:t>
      </w:r>
    </w:p>
    <w:p>
      <w:pPr>
        <w:numPr>
          <w:ilvl w:val="0"/>
          <w:numId w:val="1005"/>
        </w:numPr>
        <w:pStyle w:val="Compact"/>
      </w:pPr>
      <w:r>
        <w:rPr>
          <w:bCs/>
          <w:b/>
        </w:rPr>
        <w:t xml:space="preserve">Russian Foreign Policy Makers:</w:t>
      </w:r>
      <w:r>
        <w:t xml:space="preserve"> </w:t>
      </w:r>
      <w:r>
        <w:t xml:space="preserve">Offers evidence-based insights into optimizing regional diplomacy, crucial as Russia deepens engagement with the Global South and European neighbors through Saint Petersburg's cultural networks.</w:t>
      </w:r>
    </w:p>
    <w:p>
      <w:pPr>
        <w:numPr>
          <w:ilvl w:val="0"/>
          <w:numId w:val="1005"/>
        </w:numPr>
        <w:pStyle w:val="Compact"/>
      </w:pPr>
      <w:r>
        <w:rPr>
          <w:bCs/>
          <w:b/>
        </w:rPr>
        <w:t xml:space="preserve">Academic Community:</w:t>
      </w:r>
      <w:r>
        <w:t xml:space="preserve"> </w:t>
      </w:r>
      <w:r>
        <w:t xml:space="preserve">Challenges Eurocentric diplomatic frameworks by establishing Saint Petersburg as a paradigm for "secondary capital" diplomacy in post-Soviet states—a model applicable to cities like Kazan or Yekaterinburg.</w:t>
      </w:r>
    </w:p>
    <w:bookmarkEnd w:id="28"/>
    <w:bookmarkStart w:id="29" w:name="expected-outcomes-and-dissemination"/>
    <w:p>
      <w:pPr>
        <w:pStyle w:val="Heading2"/>
      </w:pPr>
      <w:r>
        <w:t xml:space="preserve">7. Expected Outcomes and Dissemination</w:t>
      </w:r>
    </w:p>
    <w:p>
      <w:pPr>
        <w:pStyle w:val="FirstParagraph"/>
      </w:pPr>
      <w:r>
        <w:t xml:space="preserve">The project will produce:</w:t>
      </w:r>
    </w:p>
    <w:p>
      <w:pPr>
        <w:numPr>
          <w:ilvl w:val="0"/>
          <w:numId w:val="1006"/>
        </w:numPr>
        <w:pStyle w:val="Compact"/>
      </w:pPr>
      <w:r>
        <w:t xml:space="preserve">A comprehensive monograph, "Diplomats in the Northern Capital: Navigating Saint Petersburg's Diplomatic Landscape."</w:t>
      </w:r>
    </w:p>
    <w:p>
      <w:pPr>
        <w:numPr>
          <w:ilvl w:val="0"/>
          <w:numId w:val="1006"/>
        </w:numPr>
        <w:pStyle w:val="Compact"/>
      </w:pPr>
      <w:r>
        <w:t xml:space="preserve">A policy brief for Russia's Ministry of Foreign Affairs and foreign diplomatic corps detailing operational protocols for secondary cities.</w:t>
      </w:r>
    </w:p>
    <w:p>
      <w:pPr>
        <w:numPr>
          <w:ilvl w:val="0"/>
          <w:numId w:val="1006"/>
        </w:numPr>
        <w:pStyle w:val="Compact"/>
      </w:pPr>
      <w:r>
        <w:t xml:space="preserve">An open-access digital archive of Saint Petersburg diplomatic activity maps via the St. Petersburg State University Diplomacy Institute.</w:t>
      </w:r>
    </w:p>
    <w:p>
      <w:pPr>
        <w:numPr>
          <w:ilvl w:val="0"/>
          <w:numId w:val="1006"/>
        </w:numPr>
        <w:pStyle w:val="Compact"/>
      </w:pPr>
      <w:r>
        <w:t xml:space="preserve">Two peer-reviewed journal articles (e.g., in</w:t>
      </w:r>
      <w:r>
        <w:t xml:space="preserve"> </w:t>
      </w:r>
      <w:r>
        <w:rPr>
          <w:iCs/>
          <w:i/>
        </w:rPr>
        <w:t xml:space="preserve">International Journal of Diplomacy</w:t>
      </w:r>
      <w:r>
        <w:t xml:space="preserve"> </w:t>
      </w:r>
      <w:r>
        <w:t xml:space="preserve">and</w:t>
      </w:r>
      <w:r>
        <w:t xml:space="preserve"> </w:t>
      </w:r>
      <w:r>
        <w:rPr>
          <w:iCs/>
          <w:i/>
        </w:rPr>
        <w:t xml:space="preserve">Russia in Global Affairs</w:t>
      </w:r>
      <w:r>
        <w:t xml:space="preserve">) by 2025.</w:t>
      </w:r>
    </w:p>
    <w:bookmarkEnd w:id="29"/>
    <w:bookmarkStart w:id="30" w:name="X7fe948b647d41007c9e195a52f1991c75df81aa"/>
    <w:p>
      <w:pPr>
        <w:pStyle w:val="Heading2"/>
      </w:pPr>
      <w:r>
        <w:t xml:space="preserve">8. Ethical Considerations and Local Collaboration</w:t>
      </w:r>
    </w:p>
    <w:p>
      <w:pPr>
        <w:pStyle w:val="FirstParagraph"/>
      </w:pPr>
      <w:r>
        <w:t xml:space="preserve">This research prioritizes ethical engagement with Saint Petersburg's diplomatic community. We have secured preliminary support from the St. Petersburg International House of Diplomacy, which will co-host workshops and facilitate access to non-sensitive embassy data. All participants will provide informed consent, with anonymized data used for analysis per Russian Federal Law 152-FZ on Personal Data. The research team includes three Russian scholars based in Saint Petersburg (from the European University at St. Petersburg), ensuring contextual sensitivity and compliance with local academic standards.</w:t>
      </w:r>
    </w:p>
    <w:bookmarkEnd w:id="30"/>
    <w:bookmarkStart w:id="31" w:name="timeline-and-resources"/>
    <w:p>
      <w:pPr>
        <w:pStyle w:val="Heading2"/>
      </w:pPr>
      <w:r>
        <w:t xml:space="preserve">9.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rPr>
                <w:bCs/>
                <w:b/>
              </w:rPr>
              <w:t xml:space="preserve">Months 1-3</w:t>
            </w:r>
          </w:p>
        </w:tc>
        <w:tc>
          <w:tcPr/>
          <w:p>
            <w:pPr>
              <w:pStyle w:val="Compact"/>
              <w:jc w:val="left"/>
            </w:pPr>
            <w:r>
              <w:t xml:space="preserve">Literature review; Ethics approval; Team mobilization in Saint Petersburg</w:t>
            </w:r>
          </w:p>
        </w:tc>
      </w:tr>
      <w:tr>
        <w:tc>
          <w:tcPr/>
          <w:p>
            <w:pPr>
              <w:pStyle w:val="Compact"/>
              <w:jc w:val="left"/>
            </w:pPr>
            <w:r>
              <w:rPr>
                <w:bCs/>
                <w:b/>
              </w:rPr>
              <w:t xml:space="preserve">Months 4-9</w:t>
            </w:r>
          </w:p>
        </w:tc>
        <w:tc>
          <w:tcPr/>
          <w:p>
            <w:pPr>
              <w:pStyle w:val="Compact"/>
              <w:jc w:val="left"/>
            </w:pPr>
            <w:r>
              <w:t xml:space="preserve">Data collection: Interviews and surveys in Saint Petersburg</w:t>
            </w:r>
          </w:p>
        </w:tc>
      </w:tr>
      <w:tr>
        <w:tc>
          <w:tcPr/>
          <w:p>
            <w:pPr>
              <w:pStyle w:val="Compact"/>
              <w:jc w:val="left"/>
            </w:pPr>
            <w:r>
              <w:rPr>
                <w:bCs/>
                <w:b/>
              </w:rPr>
              <w:t xml:space="preserve">Months 10-15</w:t>
            </w:r>
          </w:p>
        </w:tc>
        <w:tc>
          <w:tcPr/>
          <w:p>
            <w:pPr>
              <w:pStyle w:val="Compact"/>
              <w:jc w:val="left"/>
            </w:pPr>
            <w:r>
              <w:t xml:space="preserve">Data analysis; Drafting policy briefs and academic manuscripts</w:t>
            </w:r>
          </w:p>
        </w:tc>
      </w:tr>
      <w:tr>
        <w:tc>
          <w:tcPr/>
          <w:p>
            <w:pPr>
              <w:pStyle w:val="Compact"/>
              <w:jc w:val="left"/>
            </w:pPr>
            <w:r>
              <w:rPr>
                <w:bCs/>
                <w:b/>
              </w:rPr>
              <w:t xml:space="preserve">Months 16-18</w:t>
            </w:r>
          </w:p>
        </w:tc>
        <w:tc>
          <w:tcPr/>
          <w:p>
            <w:pPr>
              <w:pStyle w:val="Compact"/>
              <w:jc w:val="left"/>
            </w:pPr>
            <w:r>
              <w:t xml:space="preserve">Finalization; Dissemination workshops in Saint Petersburg and Moscow</w:t>
            </w:r>
          </w:p>
        </w:tc>
      </w:tr>
    </w:tbl>
    <w:bookmarkEnd w:id="31"/>
    <w:bookmarkStart w:id="33" w:name="X81d9b62c56711a56c5a50234985143a63ed1d9f"/>
    <w:p>
      <w:pPr>
        <w:pStyle w:val="Heading2"/>
      </w:pPr>
      <w:r>
        <w:t xml:space="preserve">10. Conclusion: The Strategic Imperative of Saint Petersburg Diplomacy</w:t>
      </w:r>
    </w:p>
    <w:p>
      <w:pPr>
        <w:pStyle w:val="FirstParagraph"/>
      </w:pPr>
      <w:r>
        <w:t xml:space="preserve">In an era where Russia's international posture is increasingly shaped beyond Moscow, the role of the diplomat in Saint Petersburg transcends traditional statecraft. This city embodies a microcosm of how diplomacy adapts to regional identities within authoritarian frameworks—a dynamic critical for understanding 21st-century foreign policy. Our Research Proposal directly confronts the under-theorized reality that diplomats do not operate uniformly across Russia, but must master distinct urban ecosystems like Saint Petersburg's to succeed. By centering this city in diplomatic scholarship and practice, we offer not merely academic insight, but a practical roadmap for more effective international engagement at a pivotal moment when global diplomacy must navigate complex regional landscapes. The outcomes will empower diplomats to leverage Saint Petersburg's unique position as both historical legacy and strategic frontier—ensuring that Russia's second capital remains at the forefront of international dialogue.</w:t>
      </w:r>
    </w:p>
    <w:bookmarkStart w:id="32" w:name="word-count-897"/>
    <w:p>
      <w:pPr>
        <w:pStyle w:val="Heading3"/>
      </w:pPr>
      <w:r>
        <w:t xml:space="preserve">Word Count: 897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Saint Petersburg, Russia</dc:title>
  <dc:creator/>
  <dc:language>en</dc:language>
  <cp:keywords/>
  <dcterms:created xsi:type="dcterms:W3CDTF">2026-07-24T10:43:18Z</dcterms:created>
  <dcterms:modified xsi:type="dcterms:W3CDTF">2026-07-24T10:43:18Z</dcterms:modified>
</cp:coreProperties>
</file>

<file path=docProps/custom.xml><?xml version="1.0" encoding="utf-8"?>
<Properties xmlns="http://schemas.openxmlformats.org/officeDocument/2006/custom-properties" xmlns:vt="http://schemas.openxmlformats.org/officeDocument/2006/docPropsVTypes"/>
</file>