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and</w:t>
      </w:r>
      <w:r>
        <w:t xml:space="preserve"> </w:t>
      </w:r>
      <w:r>
        <w:t xml:space="preserve">Strategic</w:t>
      </w:r>
      <w:r>
        <w:t xml:space="preserve"> </w:t>
      </w:r>
      <w:r>
        <w:t xml:space="preserve">Influence</w:t>
      </w:r>
      <w:r>
        <w:t xml:space="preserve"> </w:t>
      </w:r>
      <w:r>
        <w:t xml:space="preserve">in</w:t>
      </w:r>
      <w:r>
        <w:t xml:space="preserve"> </w:t>
      </w:r>
      <w:r>
        <w:t xml:space="preserve">Turkey</w:t>
      </w:r>
      <w:r>
        <w:t xml:space="preserve"> </w:t>
      </w:r>
      <w:r>
        <w:t xml:space="preserve">Istanbul</w:t>
      </w:r>
    </w:p>
    <w:bookmarkStart w:id="27" w:name="X0d41aa915470ab8ef0499dd0eaea3d78eb21676"/>
    <w:p>
      <w:pPr>
        <w:pStyle w:val="Heading1"/>
      </w:pPr>
      <w:r>
        <w:t xml:space="preserve">Research Proposal: Diplomat Engagement and Strategic Influence in Turkey Istanbul</w:t>
      </w:r>
    </w:p>
    <w:p>
      <w:pPr>
        <w:pStyle w:val="FirstParagraph"/>
      </w:pPr>
      <w:r>
        <w:rPr>
          <w:bCs/>
          <w:b/>
        </w:rPr>
        <w:t xml:space="preserve">Abstract:</w:t>
      </w:r>
      <w:r>
        <w:t xml:space="preserve"> </w:t>
      </w:r>
      <w:r>
        <w:t xml:space="preserve">This research proposal outlines a comprehensive study examining the operational dynamics, cultural navigation challenges, and strategic influence of individual</w:t>
      </w:r>
      <w:r>
        <w:t xml:space="preserve"> </w:t>
      </w:r>
      <w:r>
        <w:rPr>
          <w:iCs/>
          <w:i/>
        </w:rPr>
        <w:t xml:space="preserve">Diplomat</w:t>
      </w:r>
      <w:r>
        <w:t xml:space="preserve">s within the geopolitical landscape of</w:t>
      </w:r>
      <w:r>
        <w:t xml:space="preserve"> </w:t>
      </w:r>
      <w:r>
        <w:rPr>
          <w:bCs/>
          <w:b/>
        </w:rPr>
        <w:t xml:space="preserve">Turkey Istanbul</w:t>
      </w:r>
      <w:r>
        <w:t xml:space="preserve">. As a pivotal global crossroads where Europe meets Asia and historical empires intersect, Istanbul serves as an unparalleled case study for understanding modern diplomatic practice. The project aims to analyze how contemporary diplomats navigate Turkey's complex socio-political environment to advance national interests while fostering international cooperation. With over 120 embassies and major international organizations headquartered in Istanbul, this research addresses a critical gap in understanding the human element of diplomacy beyond institutional frameworks. Findings will contribute actionable insights for Turkish foreign policy institutions and global diplomatic training programs.</w:t>
      </w:r>
    </w:p>
    <w:bookmarkStart w:id="20" w:name="Xd13eacb04a0c30a14437c062b866741b4a76f3b"/>
    <w:p>
      <w:pPr>
        <w:pStyle w:val="Heading2"/>
      </w:pPr>
      <w:r>
        <w:t xml:space="preserve">1. Introduction: Istanbul as Turkey's Diplomatic Epicenter</w:t>
      </w:r>
    </w:p>
    <w:p>
      <w:pPr>
        <w:pStyle w:val="FirstParagraph"/>
      </w:pPr>
      <w:r>
        <w:t xml:space="preserve">Turkey Istanbul stands as one of the world's most significant diplomatic hubs, uniquely positioned between continents and cultures. The city hosts the United Nations Office at Istanbul (UNOCT), NATO's Allied Maritime Command, and a concentration of foreign embassies unmatched in the Middle East. This strategic geography transforms</w:t>
      </w:r>
      <w:r>
        <w:t xml:space="preserve"> </w:t>
      </w:r>
      <w:r>
        <w:rPr>
          <w:bCs/>
          <w:b/>
        </w:rPr>
        <w:t xml:space="preserve">Turkey Istanbul</w:t>
      </w:r>
      <w:r>
        <w:t xml:space="preserve"> </w:t>
      </w:r>
      <w:r>
        <w:t xml:space="preserve">into a living laboratory for diplomatic engagement. Yet, academic literature predominantly focuses on institutional policies or state-level negotiations, overlooking the daily realities faced by individual</w:t>
      </w:r>
      <w:r>
        <w:t xml:space="preserve"> </w:t>
      </w:r>
      <w:r>
        <w:rPr>
          <w:iCs/>
          <w:i/>
        </w:rPr>
        <w:t xml:space="preserve">Diplomat</w:t>
      </w:r>
      <w:r>
        <w:t xml:space="preserve">s operating within Turkey's dynamic political context. This research bridges that gap by centering the</w:t>
      </w:r>
      <w:r>
        <w:t xml:space="preserve"> </w:t>
      </w:r>
      <w:r>
        <w:rPr>
          <w:iCs/>
          <w:i/>
        </w:rPr>
        <w:t xml:space="preserve">Diplomat</w:t>
      </w:r>
      <w:r>
        <w:t xml:space="preserve">'s perspective—examining how they interpret local nuances, manage cultural friction, and translate national objectives into tangible international relationships in Istanbul.</w:t>
      </w:r>
    </w:p>
    <w:bookmarkEnd w:id="20"/>
    <w:bookmarkStart w:id="21" w:name="research-gap-and-significance"/>
    <w:p>
      <w:pPr>
        <w:pStyle w:val="Heading2"/>
      </w:pPr>
      <w:r>
        <w:t xml:space="preserve">2. Research Gap and Significance</w:t>
      </w:r>
    </w:p>
    <w:p>
      <w:pPr>
        <w:pStyle w:val="FirstParagraph"/>
      </w:pPr>
      <w:r>
        <w:t xml:space="preserve">Existing studies on Turkish diplomacy (e.g., Kandil, 2017; Deringil, 2019) emphasize macro-strategy but neglect micro-level diplomatic practices. Crucially, they fail to address how</w:t>
      </w:r>
      <w:r>
        <w:t xml:space="preserve"> </w:t>
      </w:r>
      <w:r>
        <w:rPr>
          <w:iCs/>
          <w:i/>
        </w:rPr>
        <w:t xml:space="preserve">Diplomat</w:t>
      </w:r>
      <w:r>
        <w:t xml:space="preserve">s navigate Turkey's evolving domestic politics—such as shifting EU relations or regional conflicts—in real-time within Istanbul's dense diplomatic ecosystem. The 2023 Turkish foreign policy pivot toward "active diplomacy" further intensifies the need for granular insights. This proposal directly responds by investigating: (a) the cultural intelligence required for effective</w:t>
      </w:r>
      <w:r>
        <w:t xml:space="preserve"> </w:t>
      </w:r>
      <w:r>
        <w:rPr>
          <w:iCs/>
          <w:i/>
        </w:rPr>
        <w:t xml:space="preserve">Diplomat</w:t>
      </w:r>
      <w:r>
        <w:t xml:space="preserve"> </w:t>
      </w:r>
      <w:r>
        <w:t xml:space="preserve">engagement in Istanbul; (b) how individual diplomats adapt strategies amid Turkey's geopolitical volatility; and (c) their role in mediating between Turkish state priorities and global stakeholders. The findings will provide empirical data to refine diplomatic training, particularly for missions stationed in multi-faceted urban centers like</w:t>
      </w:r>
      <w:r>
        <w:t xml:space="preserve"> </w:t>
      </w:r>
      <w:r>
        <w:rPr>
          <w:bCs/>
          <w:b/>
        </w:rPr>
        <w:t xml:space="preserve">Turkey Istanbul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daily operational challenges faced by foreign</w:t>
      </w:r>
      <w:r>
        <w:t xml:space="preserve"> </w:t>
      </w:r>
      <w:r>
        <w:rPr>
          <w:iCs/>
          <w:i/>
        </w:rPr>
        <w:t xml:space="preserve">Diplomat</w:t>
      </w:r>
      <w:r>
        <w:t xml:space="preserve">s operating within Istanbul's diplomatic corridors.</w:t>
      </w:r>
    </w:p>
    <w:p>
      <w:pPr>
        <w:numPr>
          <w:ilvl w:val="0"/>
          <w:numId w:val="1001"/>
        </w:numPr>
        <w:pStyle w:val="Compact"/>
      </w:pPr>
      <w:r>
        <w:t xml:space="preserve">To analyze how Turkish national identity, religious dynamics, and historical narratives shape diplomatic interactions in Istanbul.</w:t>
      </w:r>
    </w:p>
    <w:p>
      <w:pPr>
        <w:numPr>
          <w:ilvl w:val="0"/>
          <w:numId w:val="1001"/>
        </w:numPr>
        <w:pStyle w:val="Compact"/>
      </w:pPr>
      <w:r>
        <w:t xml:space="preserve">To evaluate the efficacy of cultural adaptation strategies employed by diplomats to build trust with Turkish governmental and civil society actors.</w:t>
      </w:r>
    </w:p>
    <w:p>
      <w:pPr>
        <w:numPr>
          <w:ilvl w:val="0"/>
          <w:numId w:val="1001"/>
        </w:numPr>
        <w:pStyle w:val="Compact"/>
      </w:pPr>
      <w:r>
        <w:t xml:space="preserve">To identify best practices for leveraging Istanbul's unique position as a bridge city to advance bilateral and multilateral objectives.</w:t>
      </w:r>
    </w:p>
    <w:bookmarkEnd w:id="22"/>
    <w:bookmarkStart w:id="23" w:name="Xea00677bf1d874e581594d29d69b45b6c04d7dc"/>
    <w:p>
      <w:pPr>
        <w:pStyle w:val="Heading2"/>
      </w:pPr>
      <w:r>
        <w:t xml:space="preserve">4. Methodology: Mixed-Methods Approach in Istanbul</w:t>
      </w:r>
    </w:p>
    <w:p>
      <w:pPr>
        <w:pStyle w:val="FirstParagraph"/>
      </w:pPr>
      <w:r>
        <w:t xml:space="preserve">This study employs a mixed-methods design tailored to the</w:t>
      </w:r>
      <w:r>
        <w:t xml:space="preserve"> </w:t>
      </w:r>
      <w:r>
        <w:rPr>
          <w:bCs/>
          <w:b/>
        </w:rPr>
        <w:t xml:space="preserve">Turkey Istanbul</w:t>
      </w:r>
      <w:r>
        <w:t xml:space="preserve"> </w:t>
      </w:r>
      <w:r>
        <w:t xml:space="preserve">context. Phase 1 involves qualitative interviews with 40+ current and former diplomats stationed at embassies, consulates, and international organizations (e.g., UNOCT) in Istanbul, stratified by country of origin and tenure. Phases 2-3 use document analysis of Turkish Ministry of Foreign Affairs communications (2019-2024) alongside diplomatic cables from partner countries to identify recurring themes in diplomatic engagement. Phase 4 includes participatory observation at the annual Istanbul Diplomacy Forum, capturing real-time negotiation dynamics. All data will be triangulated using NVivo software. Ethical approval will be secured through Boğaziçi University’s Institutional Review Board, with strict confidentiality protocols for participants.</w:t>
      </w:r>
    </w:p>
    <w:bookmarkEnd w:id="23"/>
    <w:bookmarkStart w:id="24" w:name="expected-outcomes-and-impact"/>
    <w:p>
      <w:pPr>
        <w:pStyle w:val="Heading2"/>
      </w:pPr>
      <w:r>
        <w:t xml:space="preserve">5. Expected Outcomes and Impact</w:t>
      </w:r>
    </w:p>
    <w:p>
      <w:pPr>
        <w:pStyle w:val="FirstParagraph"/>
      </w:pPr>
      <w:r>
        <w:t xml:space="preserve">The research anticipates three key contributions: First, a validated "Cultural Navigation Framework" detailing actionable steps for</w:t>
      </w:r>
      <w:r>
        <w:t xml:space="preserve"> </w:t>
      </w:r>
      <w:r>
        <w:rPr>
          <w:iCs/>
          <w:i/>
        </w:rPr>
        <w:t xml:space="preserve">Diplomat</w:t>
      </w:r>
      <w:r>
        <w:t xml:space="preserve">s to engage effectively in Turkey's socio-political climate—addressing pitfalls like over-reliance on formal protocols or underestimating local media influence. Second, evidence-based policy briefs for the Turkish Ministry of Foreign Affairs (MFA), proposing targeted training modules focused on Istanbul-specific challenges, such as managing relations with diaspora communities or navigating the Erzurum-Turkish-Kurdish political landscape. Third, a comparative database benchmarking Istanbul against other global diplomatic hubs (e.g., Vienna, Geneva), highlighting Turkey's unique value in bridging East-West dialogues.</w:t>
      </w:r>
    </w:p>
    <w:p>
      <w:pPr>
        <w:pStyle w:val="BodyText"/>
      </w:pPr>
      <w:r>
        <w:t xml:space="preserve">These outcomes hold strategic significance for</w:t>
      </w:r>
      <w:r>
        <w:t xml:space="preserve"> </w:t>
      </w:r>
      <w:r>
        <w:rPr>
          <w:bCs/>
          <w:b/>
        </w:rPr>
        <w:t xml:space="preserve">Turkey Istanbul</w:t>
      </w:r>
      <w:r>
        <w:t xml:space="preserve">'s role as a soft power amplifier. By optimizing individual diplomat performance, the study supports Turkey’s aspiration to be a "bridge state" (Turkish Foreign Ministry, 2021). For instance, insights into how diplomats foster trust with Turkish NGOs during humanitarian crises could directly enhance Turkey’s leadership in global initiatives like the UN Refugee Compact. Additionally, findings will inform U.S., EU, and Gulf state diplomatic corps on optimizing their Istanbul operations—potentially strengthening regional stability through more effective communication channels.</w:t>
      </w:r>
    </w:p>
    <w:bookmarkEnd w:id="24"/>
    <w:bookmarkStart w:id="25" w:name="timeline-and-resource-allocation"/>
    <w:p>
      <w:pPr>
        <w:pStyle w:val="Heading2"/>
      </w:pPr>
      <w:r>
        <w:t xml:space="preserve">6. Timeline and Resource Allocation</w:t>
      </w:r>
    </w:p>
    <w:p>
      <w:pPr>
        <w:pStyle w:val="FirstParagraph"/>
      </w:pPr>
      <w:r>
        <w:t xml:space="preserve">A 14-month project timeline is proposed: Months 1-3 (literature review, IRB approval), Months 4-8 (data collection via interviews/documents), Months 9-12 (data analysis &amp; framework development), and Months 13-14 (policy brief drafting). Key resources include a $75,000 budget covering researcher salaries, travel for fieldwork in Istanbul, translation services for Turkish documents, and software licenses. Partnerships with the Turkish Foreign Policy Institute (TFPI) and Istanbul Bilgi University will provide local expertise and access to diplomatic networks.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advances a critical examination of the</w:t>
      </w:r>
      <w:r>
        <w:t xml:space="preserve"> </w:t>
      </w:r>
      <w:r>
        <w:rPr>
          <w:iCs/>
          <w:i/>
        </w:rPr>
        <w:t xml:space="preserve">Diplomat</w:t>
      </w:r>
      <w:r>
        <w:t xml:space="preserve">'s role at the heart of Turkey's global engagement—specifically within the vibrant, complex city of Istanbul. It moves beyond abstract theories to capture lived diplomatic experience in one of Earth’s most strategically vital urban centers. By centering the individual diplomat's agency within Turkey Istanbul’s unique ecosystem, this study will deliver practical tools for enhancing diplomatic efficacy across all international missions. The outcomes promise not only academic rigor but tangible value for Turkish foreign policy innovation and global cooperation, firmly establishing</w:t>
      </w:r>
      <w:r>
        <w:t xml:space="preserve"> </w:t>
      </w:r>
      <w:r>
        <w:rPr>
          <w:bCs/>
          <w:b/>
        </w:rPr>
        <w:t xml:space="preserve">Turkey Istanbul</w:t>
      </w:r>
      <w:r>
        <w:t xml:space="preserve"> </w:t>
      </w:r>
      <w:r>
        <w:t xml:space="preserve">as a benchmark in 21st-century diplomacy. Investing in understanding the human dimension of diplomacy is no longer optional—it is essential for navigating the interconnected world from this pivotal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and Strategic Influence in Turkey Istanbul</dc:title>
  <dc:creator/>
  <dc:language>en</dc:language>
  <cp:keywords/>
  <dcterms:created xsi:type="dcterms:W3CDTF">2026-07-23T10:38:21Z</dcterms:created>
  <dcterms:modified xsi:type="dcterms:W3CDTF">2026-07-23T10:38:21Z</dcterms:modified>
</cp:coreProperties>
</file>

<file path=docProps/custom.xml><?xml version="1.0" encoding="utf-8"?>
<Properties xmlns="http://schemas.openxmlformats.org/officeDocument/2006/custom-properties" xmlns:vt="http://schemas.openxmlformats.org/officeDocument/2006/docPropsVTypes"/>
</file>