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Uzbekistan</w:t>
      </w:r>
      <w:r>
        <w:t xml:space="preserve"> </w:t>
      </w:r>
      <w:r>
        <w:t xml:space="preserve">Tashkent</w:t>
      </w:r>
    </w:p>
    <w:bookmarkStart w:id="28" w:name="X74249299d880e23602af31b42589af1740d103c"/>
    <w:p>
      <w:pPr>
        <w:pStyle w:val="Heading1"/>
      </w:pPr>
      <w:r>
        <w:t xml:space="preserve">Research Proposal: Diplomats as Catalysts for Regional Integration in Uzbekistan Tashkent</w:t>
      </w:r>
    </w:p>
    <w:bookmarkStart w:id="20" w:name="introduction-and-background"/>
    <w:p>
      <w:pPr>
        <w:pStyle w:val="Heading2"/>
      </w:pPr>
      <w:r>
        <w:t xml:space="preserve">1. Introduction and Background</w:t>
      </w:r>
    </w:p>
    <w:p>
      <w:pPr>
        <w:pStyle w:val="FirstParagraph"/>
      </w:pPr>
      <w:r>
        <w:t xml:space="preserve">The Republic of Uzbekistan, under the visionary leadership of President Shavkat Mirziyoyev, has embarked on an unprecedented era of foreign policy transformation since 2016. This strategic shift towards openness and multilateral engagement positions Tashkent as a pivotal diplomatic hub in Central Asia. As Uzbekistan redefines its international posture—from former isolation to active participation in global governance—the role of the modern</w:t>
      </w:r>
      <w:r>
        <w:t xml:space="preserve"> </w:t>
      </w:r>
      <w:r>
        <w:rPr>
          <w:bCs/>
          <w:b/>
        </w:rPr>
        <w:t xml:space="preserve">Diplomat</w:t>
      </w:r>
      <w:r>
        <w:t xml:space="preserve"> </w:t>
      </w:r>
      <w:r>
        <w:t xml:space="preserve">has evolved from mere protocol observers to dynamic architects of national interest. This Research Proposal examines how contemporary diplomats navigate complex geopolitical landscapes within Uzbekistan Tashkent, fostering economic partnerships, cultural exchanges, and regional stability at a critical juncture in Central Asian history.</w:t>
      </w:r>
    </w:p>
    <w:bookmarkEnd w:id="20"/>
    <w:bookmarkStart w:id="21" w:name="problem-statement"/>
    <w:p>
      <w:pPr>
        <w:pStyle w:val="Heading2"/>
      </w:pPr>
      <w:r>
        <w:t xml:space="preserve">2. Problem Statement</w:t>
      </w:r>
    </w:p>
    <w:p>
      <w:pPr>
        <w:pStyle w:val="FirstParagraph"/>
      </w:pPr>
      <w:r>
        <w:t xml:space="preserve">Despite Uzbekistan's rapid foreign policy liberalization—including the opening of its border with Kyrgyzstan, establishment of diplomatic relations with 180+ countries, and active participation in international organizations—the empirical understanding of how diplomats operationalize these reforms within Tashkent remains fragmented. Current literature predominantly focuses on state-level policies rather than the on-ground practices of</w:t>
      </w:r>
      <w:r>
        <w:t xml:space="preserve"> </w:t>
      </w:r>
      <w:r>
        <w:rPr>
          <w:bCs/>
          <w:b/>
        </w:rPr>
        <w:t xml:space="preserve">Diplomat</w:t>
      </w:r>
      <w:r>
        <w:t xml:space="preserve">s. Key gaps include: (a) inadequate analysis of how Uzbek diplomats balance traditional diplomatic norms with innovative engagement strategies, (b) limited research on cross-cultural communication challenges in Tashkent's multicultural diplomatic enclave, and (c) insufficient data on the tangible impact of diplomatic initiatives on Uzbekistan's economic diversification goals. This knowledge deficit impedes optimal resource allocation for Uzbekistan's foreign ministry and undermines the country's aspiration to become a regional pivot point.</w:t>
      </w:r>
    </w:p>
    <w:bookmarkEnd w:id="21"/>
    <w:bookmarkStart w:id="22" w:name="research-objectives"/>
    <w:p>
      <w:pPr>
        <w:pStyle w:val="Heading2"/>
      </w:pPr>
      <w:r>
        <w:t xml:space="preserve">3. Research Objectives</w:t>
      </w:r>
    </w:p>
    <w:p>
      <w:pPr>
        <w:pStyle w:val="FirstParagraph"/>
      </w:pPr>
      <w:r>
        <w:t xml:space="preserve">This study aims to achieve three concrete objectives through rigorous fieldwork in Uzbekistan Tashkent:</w:t>
      </w:r>
    </w:p>
    <w:p>
      <w:pPr>
        <w:numPr>
          <w:ilvl w:val="0"/>
          <w:numId w:val="1001"/>
        </w:numPr>
        <w:pStyle w:val="Compact"/>
      </w:pPr>
      <w:r>
        <w:t xml:space="preserve">To map the evolving professional competencies required of diplomats operating within Uzbekistan's post-reform foreign service, with emphasis on Tashkent-based missions.</w:t>
      </w:r>
    </w:p>
    <w:p>
      <w:pPr>
        <w:numPr>
          <w:ilvl w:val="0"/>
          <w:numId w:val="1001"/>
        </w:numPr>
        <w:pStyle w:val="Compact"/>
      </w:pPr>
      <w:r>
        <w:t xml:space="preserve">To analyze diplomatic strategies employed by Uzbek and foreign envoys in advancing key national priorities (e.g., the 'Strategy for Action' 2030, transit corridor development) through case studies of recent high-profile engagements.</w:t>
      </w:r>
    </w:p>
    <w:p>
      <w:pPr>
        <w:numPr>
          <w:ilvl w:val="0"/>
          <w:numId w:val="1001"/>
        </w:numPr>
        <w:pStyle w:val="Compact"/>
      </w:pPr>
      <w:r>
        <w:t xml:space="preserve">To evaluate the effectiveness of diplomatic channels in fostering tangible economic outcomes—particularly in priority sectors like renewable energy, digital trade, and agricultural exports—through Tashkent as a conduit to Central Asia.</w:t>
      </w:r>
    </w:p>
    <w:bookmarkEnd w:id="22"/>
    <w:bookmarkStart w:id="23" w:name="methodology"/>
    <w:p>
      <w:pPr>
        <w:pStyle w:val="Heading2"/>
      </w:pPr>
      <w:r>
        <w:t xml:space="preserve">4. Methodology</w:t>
      </w:r>
    </w:p>
    <w:p>
      <w:pPr>
        <w:pStyle w:val="FirstParagraph"/>
      </w:pPr>
      <w:r>
        <w:t xml:space="preserve">This mixed-methods research will deploy a triangulated approach within Uzbekistan Tashkent:</w:t>
      </w:r>
    </w:p>
    <w:p>
      <w:pPr>
        <w:numPr>
          <w:ilvl w:val="0"/>
          <w:numId w:val="1002"/>
        </w:numPr>
        <w:pStyle w:val="Compact"/>
      </w:pPr>
      <w:r>
        <w:rPr>
          <w:bCs/>
          <w:b/>
        </w:rPr>
        <w:t xml:space="preserve">Qualitative Component:</w:t>
      </w:r>
      <w:r>
        <w:t xml:space="preserve"> </w:t>
      </w:r>
      <w:r>
        <w:t xml:space="preserve">Semi-structured interviews (n=40) with career diplomats from 15 key missions operating in Tashkent, including Uzbek Foreign Ministry officials, EU Delegation representatives, and U.S. Embassy personnel. Interviews will focus on operational challenges and strategic adaptations.</w:t>
      </w:r>
    </w:p>
    <w:p>
      <w:pPr>
        <w:numPr>
          <w:ilvl w:val="0"/>
          <w:numId w:val="1002"/>
        </w:numPr>
        <w:pStyle w:val="Compact"/>
      </w:pPr>
      <w:r>
        <w:rPr>
          <w:bCs/>
          <w:b/>
        </w:rPr>
        <w:t xml:space="preserve">Quantitative Component:</w:t>
      </w:r>
      <w:r>
        <w:t xml:space="preserve"> </w:t>
      </w:r>
      <w:r>
        <w:t xml:space="preserve">Analysis of diplomatic engagement metrics (e.g., bilateral trade agreements signed 2019-2024, joint investment projects in Tashkent's Free Economic Zone) using data from Uzbekistan's Ministry of Foreign Affairs and the World Bank.</w:t>
      </w:r>
    </w:p>
    <w:p>
      <w:pPr>
        <w:numPr>
          <w:ilvl w:val="0"/>
          <w:numId w:val="1002"/>
        </w:numPr>
        <w:pStyle w:val="Compact"/>
      </w:pPr>
      <w:r>
        <w:rPr>
          <w:bCs/>
          <w:b/>
        </w:rPr>
        <w:t xml:space="preserve">Fieldwork Component:</w:t>
      </w:r>
      <w:r>
        <w:t xml:space="preserve"> </w:t>
      </w:r>
      <w:r>
        <w:t xml:space="preserve">Participant observation at major diplomatic events hosted by the Embassy of France (Tashkent) and the Center for International Diplomacy Studies, with documented analysis of negotiation dynamics during regional forums like the SCO Economic Forum.</w:t>
      </w:r>
    </w:p>
    <w:p>
      <w:pPr>
        <w:pStyle w:val="FirstParagraph"/>
      </w:pPr>
      <w:r>
        <w:t xml:space="preserve">All research will comply with Uzbekistan's academic ethics framework and require official permits from Tashkent's Ministry of Foreign Affairs. Data collection will prioritize linguistic inclusivity through professional translation services.</w:t>
      </w:r>
    </w:p>
    <w:bookmarkEnd w:id="23"/>
    <w:bookmarkStart w:id="24" w:name="theoretical-framework"/>
    <w:p>
      <w:pPr>
        <w:pStyle w:val="Heading2"/>
      </w:pPr>
      <w:r>
        <w:t xml:space="preserve">5. Theoretical Framework</w:t>
      </w:r>
    </w:p>
    <w:p>
      <w:pPr>
        <w:pStyle w:val="FirstParagraph"/>
      </w:pPr>
      <w:r>
        <w:t xml:space="preserve">The study adopts a hybrid theoretical lens: (a) the 'Diplomatic Pragmatism' model (Carr, 1939), reinterpreted for post-Soviet contexts, to analyze strategic flexibility; and (b) 'Networked Diplomacy' theory (Prys, 2017), examining how Tashkent-based envoys leverage transnational professional networks. This framework uniquely addresses Uzbekistan's dual identity as both a traditional state actor and an emerging innovation catalyst in Central Asia.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four transformative outputs:</w:t>
      </w:r>
    </w:p>
    <w:p>
      <w:pPr>
        <w:numPr>
          <w:ilvl w:val="0"/>
          <w:numId w:val="1003"/>
        </w:numPr>
        <w:pStyle w:val="Compact"/>
      </w:pPr>
      <w:r>
        <w:t xml:space="preserve">A comprehensive competency framework for 21st-century diplomats operating within Uzbekistan Tashkent, directly informing the training curriculum of the Uzbek Foreign Ministry's Academy of Diplomacy.</w:t>
      </w:r>
    </w:p>
    <w:p>
      <w:pPr>
        <w:numPr>
          <w:ilvl w:val="0"/>
          <w:numId w:val="1003"/>
        </w:numPr>
        <w:pStyle w:val="Compact"/>
      </w:pPr>
      <w:r>
        <w:t xml:space="preserve">Evidence-based policy briefs on optimizing diplomatic engagement for specific economic corridors (e.g., China-Central Asia Gas Pipeline, Trans-Caspian International Transport Route) to accelerate Uzbekistan's integration into Eurasian value chains.</w:t>
      </w:r>
    </w:p>
    <w:p>
      <w:pPr>
        <w:numPr>
          <w:ilvl w:val="0"/>
          <w:numId w:val="1003"/>
        </w:numPr>
        <w:pStyle w:val="Compact"/>
      </w:pPr>
      <w:r>
        <w:t xml:space="preserve">A public dataset mapping diplomatic influence networks in Tashkent, enabling NGOs and private sector partners to identify collaboration opportunities with embassies.</w:t>
      </w:r>
    </w:p>
    <w:p>
      <w:pPr>
        <w:numPr>
          <w:ilvl w:val="0"/>
          <w:numId w:val="1003"/>
        </w:numPr>
        <w:pStyle w:val="Compact"/>
      </w:pPr>
      <w:r>
        <w:t xml:space="preserve">Peer-reviewed publications targeting journals including</w:t>
      </w:r>
      <w:r>
        <w:t xml:space="preserve"> </w:t>
      </w:r>
      <w:r>
        <w:rPr>
          <w:iCs/>
          <w:i/>
        </w:rPr>
        <w:t xml:space="preserve">International Affairs</w:t>
      </w:r>
      <w:r>
        <w:t xml:space="preserve"> </w:t>
      </w:r>
      <w:r>
        <w:t xml:space="preserve">and</w:t>
      </w:r>
      <w:r>
        <w:t xml:space="preserve"> </w:t>
      </w:r>
      <w:r>
        <w:rPr>
          <w:iCs/>
          <w:i/>
        </w:rPr>
        <w:t xml:space="preserve">Central Asian Survey</w:t>
      </w:r>
      <w:r>
        <w:t xml:space="preserve">, positioning Uzbekistan Tashkent as a case study for post-authoritarian diplomatic transformation globally.</w:t>
      </w:r>
    </w:p>
    <w:p>
      <w:pPr>
        <w:pStyle w:val="FirstParagraph"/>
      </w:pPr>
      <w:r>
        <w:t xml:space="preserve">The significance extends beyond academia: Uzbekistan's 2023-2027 National Development Plan explicitly prioritizes "enhancing diplomatic effectiveness" as a pillar of economic modernization. This research directly supports that strategic goal by converting theoretical insights into actionable protocols for the country's diplomatic corps.</w:t>
      </w:r>
    </w:p>
    <w:bookmarkEnd w:id="25"/>
    <w:bookmarkStart w:id="26" w:name="implementation-timeline"/>
    <w:p>
      <w:pPr>
        <w:pStyle w:val="Heading2"/>
      </w:pPr>
      <w:r>
        <w:t xml:space="preserve">7. Implementation Timeline</w:t>
      </w:r>
    </w:p>
    <w:p>
      <w:pPr>
        <w:pStyle w:val="FirstParagraph"/>
      </w:pPr>
      <w:r>
        <w:t xml:space="preserve">The 18-month project will unfold as follows:</w:t>
      </w:r>
    </w:p>
    <w:p>
      <w:pPr>
        <w:numPr>
          <w:ilvl w:val="0"/>
          <w:numId w:val="1004"/>
        </w:numPr>
        <w:pStyle w:val="Compact"/>
      </w:pPr>
      <w:r>
        <w:rPr>
          <w:bCs/>
          <w:b/>
        </w:rPr>
        <w:t xml:space="preserve">Months 1-3:</w:t>
      </w:r>
      <w:r>
        <w:t xml:space="preserve"> </w:t>
      </w:r>
      <w:r>
        <w:t xml:space="preserve">Ethical clearance and protocol agreements with Uzbekistan Tashkent institutions; literature review completion.</w:t>
      </w:r>
    </w:p>
    <w:p>
      <w:pPr>
        <w:numPr>
          <w:ilvl w:val="0"/>
          <w:numId w:val="1004"/>
        </w:numPr>
        <w:pStyle w:val="Compact"/>
      </w:pPr>
      <w:r>
        <w:rPr>
          <w:bCs/>
          <w:b/>
        </w:rPr>
        <w:t xml:space="preserve">Months 4-9:</w:t>
      </w:r>
      <w:r>
        <w:t xml:space="preserve"> </w:t>
      </w:r>
      <w:r>
        <w:t xml:space="preserve">Fieldwork execution (interviews, event observation) across Tashkent's diplomatic community.</w:t>
      </w:r>
    </w:p>
    <w:p>
      <w:pPr>
        <w:numPr>
          <w:ilvl w:val="0"/>
          <w:numId w:val="1004"/>
        </w:numPr>
        <w:pStyle w:val="Compact"/>
      </w:pPr>
      <w:r>
        <w:rPr>
          <w:bCs/>
          <w:b/>
        </w:rPr>
        <w:t xml:space="preserve">Months 10-15:</w:t>
      </w:r>
      <w:r>
        <w:t xml:space="preserve"> </w:t>
      </w:r>
      <w:r>
        <w:t xml:space="preserve">Data analysis, draft report preparation with Uzbek Foreign Ministry consultation.</w:t>
      </w:r>
    </w:p>
    <w:p>
      <w:pPr>
        <w:numPr>
          <w:ilvl w:val="0"/>
          <w:numId w:val="1004"/>
        </w:numPr>
        <w:pStyle w:val="Compact"/>
      </w:pPr>
      <w:r>
        <w:rPr>
          <w:bCs/>
          <w:b/>
        </w:rPr>
        <w:t xml:space="preserve">Months 16-18:</w:t>
      </w:r>
      <w:r>
        <w:t xml:space="preserve"> </w:t>
      </w:r>
      <w:r>
        <w:t xml:space="preserve">Final report publication; stakeholder workshops in Tashkent with foreign envoys and government representatives.</w:t>
      </w:r>
    </w:p>
    <w:bookmarkEnd w:id="26"/>
    <w:bookmarkStart w:id="27" w:name="conclusion"/>
    <w:p>
      <w:pPr>
        <w:pStyle w:val="Heading2"/>
      </w:pPr>
      <w:r>
        <w:t xml:space="preserve">8. Conclusion</w:t>
      </w:r>
    </w:p>
    <w:p>
      <w:pPr>
        <w:pStyle w:val="FirstParagraph"/>
      </w:pPr>
      <w:r>
        <w:t xml:space="preserve">In the context of Uzbekistan Tashkent's emergence as a diplomatic nerve center, this Research Proposal addresses a critical knowledge gap at the intersection of practice and policy. By centering the experiences of</w:t>
      </w:r>
      <w:r>
        <w:t xml:space="preserve"> </w:t>
      </w:r>
      <w:r>
        <w:rPr>
          <w:bCs/>
          <w:b/>
        </w:rPr>
        <w:t xml:space="preserve">Diplomat</w:t>
      </w:r>
      <w:r>
        <w:t xml:space="preserve">s who are actively building bridges between Uzbekistan and the global community, this study moves beyond theoretical abstractions to deliver concrete tools for optimizing national foreign policy outcomes. As Uzbekistan navigates its path as a responsible regional leader, understanding how diplomats translate reformist rhetoric into real-world connections will determine the pace and depth of its integration into Eurasian economic systems. This research does not merely document diplomacy in Tashkent—it seeks to shape the future of diplomatic engagement for an entire region. The findings will serve as both an academic contribution and a practical resource, ensuring that every diplomat operating from Uzbekistan Tashkent becomes a more effective agent of national progress.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 Engagement in Uzbekistan Tashkent</dc:title>
  <dc:creator/>
  <dc:language>en</dc:language>
  <cp:keywords/>
  <dcterms:created xsi:type="dcterms:W3CDTF">2025-12-09T20:12:43Z</dcterms:created>
  <dcterms:modified xsi:type="dcterms:W3CDTF">2025-12-09T20:12:43Z</dcterms:modified>
</cp:coreProperties>
</file>

<file path=docProps/custom.xml><?xml version="1.0" encoding="utf-8"?>
<Properties xmlns="http://schemas.openxmlformats.org/officeDocument/2006/custom-properties" xmlns:vt="http://schemas.openxmlformats.org/officeDocument/2006/docPropsVTypes"/>
</file>