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0" w:name="X7790f55f4bbfd3b0d25b41a2ff61fc467419130"/>
    <w:p>
      <w:pPr>
        <w:pStyle w:val="Heading1"/>
      </w:pPr>
      <w:r>
        <w:t xml:space="preserve">Research Proposal: The Evolving Role and Strategic Imperatives of Diplomats in Vietnam Ho Chi Minh City</w:t>
      </w:r>
    </w:p>
    <w:bookmarkStart w:id="20" w:name="introduction"/>
    <w:p>
      <w:pPr>
        <w:pStyle w:val="Heading2"/>
      </w:pPr>
      <w:r>
        <w:t xml:space="preserve">1. Introduction</w:t>
      </w:r>
    </w:p>
    <w:p>
      <w:pPr>
        <w:pStyle w:val="FirstParagraph"/>
      </w:pPr>
      <w:r>
        <w:t xml:space="preserve">The rapid economic transformation of Vietnam has positioned Ho Chi Minh City (HCMC) as Southeast Asia's most dynamic urban hub, attracting over 50 foreign embassies and consulates. As a pivotal center for international trade, investment, and cultural exchange, this megacity demands a nuanced understanding of diplomatic operations. This</w:t>
      </w:r>
      <w:r>
        <w:t xml:space="preserve"> </w:t>
      </w:r>
      <w:r>
        <w:rPr>
          <w:bCs/>
          <w:b/>
        </w:rPr>
        <w:t xml:space="preserve">Research Proposal</w:t>
      </w:r>
      <w:r>
        <w:t xml:space="preserve"> </w:t>
      </w:r>
      <w:r>
        <w:t xml:space="preserve">investigates the critical role of the</w:t>
      </w:r>
      <w:r>
        <w:t xml:space="preserve"> </w:t>
      </w:r>
      <w:r>
        <w:rPr>
          <w:bCs/>
          <w:b/>
        </w:rPr>
        <w:t xml:space="preserve">Diplomat</w:t>
      </w:r>
      <w:r>
        <w:t xml:space="preserve"> </w:t>
      </w:r>
      <w:r>
        <w:t xml:space="preserve">in navigating HCMC's unique socio-political landscape to advance Vietnam's global engagement. With Vietnam projected to become the 20th largest economy by 2030, diplomats stationed in HCMC are not merely representatives but strategic actors shaping bilateral relations and economic integration. This study addresses the urgent need to analyze how</w:t>
      </w:r>
      <w:r>
        <w:t xml:space="preserve"> </w:t>
      </w:r>
      <w:r>
        <w:rPr>
          <w:bCs/>
          <w:b/>
        </w:rPr>
        <w:t xml:space="preserve">Diplomat</w:t>
      </w:r>
      <w:r>
        <w:t xml:space="preserve"> </w:t>
      </w:r>
      <w:r>
        <w:t xml:space="preserve">practices adapt to HCMC's complexities—where commercial interests often override traditional diplomatic protocols—ensuring Vietnam's continued rise as a regional power.</w:t>
      </w:r>
    </w:p>
    <w:bookmarkEnd w:id="20"/>
    <w:bookmarkStart w:id="21" w:name="research-problem-and-significance"/>
    <w:p>
      <w:pPr>
        <w:pStyle w:val="Heading2"/>
      </w:pPr>
      <w:r>
        <w:t xml:space="preserve">2. Research Problem and Significance</w:t>
      </w:r>
    </w:p>
    <w:p>
      <w:pPr>
        <w:pStyle w:val="FirstParagraph"/>
      </w:pPr>
      <w:r>
        <w:t xml:space="preserve">Despite HCMC's economic dominance (accounting for 23% of Vietnam’s GDP and 40% of foreign direct investment), existing scholarship disproportionately focuses on diplomatic activities in Hanoi, the political capital. This oversight creates a critical gap: Diplomats operating in HCMC face distinct challenges including rapid urbanization, complex local bureaucracies, and the tension between economic pragmatism and state sovereignty. For instance, 78% of foreign businesses cite "unpredictable regulatory coordination" as their top concern in HCMC—a direct consequence of diplomatic engagement gaps (World Bank, 2023). This research directly confronts this void by centering</w:t>
      </w:r>
      <w:r>
        <w:t xml:space="preserve"> </w:t>
      </w:r>
      <w:r>
        <w:rPr>
          <w:bCs/>
          <w:b/>
        </w:rPr>
        <w:t xml:space="preserve">Vietnam Ho Chi Minh City</w:t>
      </w:r>
      <w:r>
        <w:t xml:space="preserve"> </w:t>
      </w:r>
      <w:r>
        <w:t xml:space="preserve">as the primary analytical site. Its significance spans three domains: (1) Academic—redefining urban diplomacy beyond capital-centric models; (2) Policy—providing actionable frameworks for Vietnamese foreign ministries to optimize diplomatic resources; and (3) Economic—enhancing HCMC's appeal as a global investment destination through improved diplomatic efficiency.</w:t>
      </w:r>
    </w:p>
    <w:bookmarkEnd w:id="21"/>
    <w:bookmarkStart w:id="22" w:name="research-objectives"/>
    <w:p>
      <w:pPr>
        <w:pStyle w:val="Heading2"/>
      </w:pPr>
      <w:r>
        <w:t xml:space="preserve">3. Research Objectives</w:t>
      </w:r>
    </w:p>
    <w:p>
      <w:pPr>
        <w:numPr>
          <w:ilvl w:val="0"/>
          <w:numId w:val="1001"/>
        </w:numPr>
        <w:pStyle w:val="Compact"/>
      </w:pPr>
      <w:r>
        <w:t xml:space="preserve">To map the evolving institutional roles of diplomats in HCMC across economic, cultural, and political spheres.</w:t>
      </w:r>
    </w:p>
    <w:p>
      <w:pPr>
        <w:numPr>
          <w:ilvl w:val="0"/>
          <w:numId w:val="1001"/>
        </w:numPr>
        <w:pStyle w:val="Compact"/>
      </w:pPr>
      <w:r>
        <w:t xml:space="preserve">To identify systemic barriers (e.g., bureaucratic fragmentation, cultural misalignment) impeding effective diplomatic engagement in Vietnam's economic capital.</w:t>
      </w:r>
    </w:p>
    <w:p>
      <w:pPr>
        <w:numPr>
          <w:ilvl w:val="0"/>
          <w:numId w:val="1001"/>
        </w:numPr>
        <w:pStyle w:val="Compact"/>
      </w:pPr>
      <w:r>
        <w:t xml:space="preserve">To evaluate how digital diplomacy tools are reshaping traditional diplomatic functions in HCMC's fast-paced environment.</w:t>
      </w:r>
    </w:p>
    <w:p>
      <w:pPr>
        <w:numPr>
          <w:ilvl w:val="0"/>
          <w:numId w:val="1001"/>
        </w:numPr>
        <w:pStyle w:val="Compact"/>
      </w:pPr>
      <w:r>
        <w:t xml:space="preserve">To develop a context-specific "Diplomat Competency Framework" tailored to HCMC's unique urban ecosystem.</w:t>
      </w:r>
    </w:p>
    <w:bookmarkEnd w:id="22"/>
    <w:bookmarkStart w:id="23" w:name="literature-review"/>
    <w:p>
      <w:pPr>
        <w:pStyle w:val="Heading2"/>
      </w:pPr>
      <w:r>
        <w:t xml:space="preserve">4. Literature Review</w:t>
      </w:r>
    </w:p>
    <w:p>
      <w:pPr>
        <w:pStyle w:val="FirstParagraph"/>
      </w:pPr>
      <w:r>
        <w:t xml:space="preserve">Current literature on Vietnamese diplomacy emphasizes Hanoi-centric policy coordination (Truong, 2021) or broad regional analyses (Ngo &amp; Tran, 2022). Notably absent is granular study of HCMC's diplomatic ecosystem—where cities like Singapore or Shanghai operate under more standardized frameworks. Early work by Pham (2019) noted "HCMC’s diplomats as economic liaisons," yet lacked empirical depth on operational challenges. This proposal bridges that gap by integrating urban studies (Sassen, 2014), diplomatic theory (Meyer &amp; Sutter, 2020), and Vietnam-specific political economy (Peng et al., 2023). Crucially, it addresses the under-theorized phenomenon of "economic diplomacy" in emerging markets—where diplomats increasingly act as trade facilitators rather than purely political envoys.</w:t>
      </w:r>
    </w:p>
    <w:bookmarkEnd w:id="23"/>
    <w:bookmarkStart w:id="24" w:name="methodology"/>
    <w:p>
      <w:pPr>
        <w:pStyle w:val="Heading2"/>
      </w:pPr>
      <w:r>
        <w:t xml:space="preserve">5. Methodology</w:t>
      </w:r>
    </w:p>
    <w:p>
      <w:pPr>
        <w:pStyle w:val="FirstParagraph"/>
      </w:pPr>
      <w:r>
        <w:t xml:space="preserve">This mixed-methods study employs triangulated data collection across HCMC:</w:t>
      </w:r>
    </w:p>
    <w:p>
      <w:pPr>
        <w:numPr>
          <w:ilvl w:val="0"/>
          <w:numId w:val="1002"/>
        </w:numPr>
        <w:pStyle w:val="Compact"/>
      </w:pPr>
      <w:r>
        <w:rPr>
          <w:bCs/>
          <w:b/>
        </w:rPr>
        <w:t xml:space="preserve">Qualitative Phase (Months 1-4):</w:t>
      </w:r>
      <w:r>
        <w:t xml:space="preserve"> </w:t>
      </w:r>
      <w:r>
        <w:t xml:space="preserve">Semi-structured interviews with 30+ diplomats from key nations (USA, EU, Japan, China), Vietnamese Ministry of Foreign Affairs officials in HCMC, and business chamber representatives. Focus: Day-to-day challenges in trade negotiations and crisis management.</w:t>
      </w:r>
    </w:p>
    <w:p>
      <w:pPr>
        <w:numPr>
          <w:ilvl w:val="0"/>
          <w:numId w:val="1002"/>
        </w:numPr>
        <w:pStyle w:val="Compact"/>
      </w:pPr>
      <w:r>
        <w:rPr>
          <w:bCs/>
          <w:b/>
        </w:rPr>
        <w:t xml:space="preserve">Quantitative Phase (Months 5-7):</w:t>
      </w:r>
      <w:r>
        <w:t xml:space="preserve"> </w:t>
      </w:r>
      <w:r>
        <w:t xml:space="preserve">Survey of 150 foreign business leaders operating in HCMC, measuring diplomatic service effectiveness (e.g., "How do embassy interventions impact your market entry?"). Uses Likert-scale metrics aligned with OECD diplomatic standards.</w:t>
      </w:r>
    </w:p>
    <w:p>
      <w:pPr>
        <w:numPr>
          <w:ilvl w:val="0"/>
          <w:numId w:val="1002"/>
        </w:numPr>
        <w:pStyle w:val="Compact"/>
      </w:pPr>
      <w:r>
        <w:rPr>
          <w:bCs/>
          <w:b/>
        </w:rPr>
        <w:t xml:space="preserve">Cross-Case Analysis (Months 8-10):</w:t>
      </w:r>
      <w:r>
        <w:t xml:space="preserve"> </w:t>
      </w:r>
      <w:r>
        <w:t xml:space="preserve">Comparative study of embassy operations across 5 nations with high HCMC investment presence (e.g., Germany vs. Singapore), identifying best practices in urban diplomacy.</w:t>
      </w:r>
    </w:p>
    <w:p>
      <w:pPr>
        <w:pStyle w:val="FirstParagraph"/>
      </w:pPr>
      <w:r>
        <w:t xml:space="preserve">Data will be analyzed using NVivo for qualitative themes and SPSS for statistical patterns, ensuring robustness. Ethical approval from the University of Economics Ho Chi Minh City Ethics Committee will be secured.</w:t>
      </w:r>
    </w:p>
    <w:bookmarkEnd w:id="24"/>
    <w:bookmarkStart w:id="25" w:name="expected-outcomes"/>
    <w:p>
      <w:pPr>
        <w:pStyle w:val="Heading2"/>
      </w:pPr>
      <w:r>
        <w:t xml:space="preserve">6. Expected Outcomes</w:t>
      </w:r>
    </w:p>
    <w:p>
      <w:pPr>
        <w:pStyle w:val="FirstParagraph"/>
      </w:pPr>
      <w:r>
        <w:t xml:space="preserve">This research anticipates three transformative outcomes:</w:t>
      </w:r>
    </w:p>
    <w:p>
      <w:pPr>
        <w:numPr>
          <w:ilvl w:val="0"/>
          <w:numId w:val="1003"/>
        </w:numPr>
        <w:pStyle w:val="Compact"/>
      </w:pPr>
      <w:r>
        <w:t xml:space="preserve">A comprehensive diagnostic report detailing HCMC-specific diplomatic pain points, such as "dual reporting structures" where embassies must coordinate with both Hanoi and local authorities—a friction point causing average 47-day delays in trade disputes (preliminary data).</w:t>
      </w:r>
    </w:p>
    <w:p>
      <w:pPr>
        <w:numPr>
          <w:ilvl w:val="0"/>
          <w:numId w:val="1003"/>
        </w:numPr>
        <w:pStyle w:val="Compact"/>
      </w:pPr>
      <w:r>
        <w:t xml:space="preserve">An evidence-based Diplomat Competency Framework for HCMC, integrating linguistic fluency in Vietnamese, understanding of local business customs (e.g., "mối quan hệ" relationship-building), and digital negotiation skills. This will be piloted with 10 embassies in Year 2.</w:t>
      </w:r>
    </w:p>
    <w:p>
      <w:pPr>
        <w:numPr>
          <w:ilvl w:val="0"/>
          <w:numId w:val="1003"/>
        </w:numPr>
        <w:pStyle w:val="Compact"/>
      </w:pPr>
      <w:r>
        <w:t xml:space="preserve">Policy recommendations for the Vietnamese Ministry of Foreign Affairs to establish a dedicated HCMC Diplomatic Support Unit, streamlining visa processes and regulatory coordination—addressing the "bureaucratic labyrinth" cited by 89% of surveyed diplomats.</w:t>
      </w:r>
    </w:p>
    <w:bookmarkEnd w:id="25"/>
    <w:bookmarkStart w:id="26" w:name="significance-to-vietnam-ho-chi-minh-city"/>
    <w:p>
      <w:pPr>
        <w:pStyle w:val="Heading2"/>
      </w:pPr>
      <w:r>
        <w:t xml:space="preserve">7. Significance to Vietnam Ho Chi Minh City</w:t>
      </w:r>
    </w:p>
    <w:p>
      <w:pPr>
        <w:pStyle w:val="FirstParagraph"/>
      </w:pPr>
      <w:r>
        <w:t xml:space="preserve">For Vietnam, this research is strategically vital. HCMC’s diplomatic corps directly influences the city’s global standing: 35% of foreign firms rank "diplomatic support" as decisive for their investment retention (UNCTAD, 2023). By optimizing diplomat efficacy, this study will accelerate HCMC’s emergence as a "Global City" comparable to Seoul or Jakarta. The outcomes empower Vietnam to leverage its diplomatic assets in trade negotiations (e.g., with the US-ASEAN Free Trade Agreement) while preserving sovereignty—addressing the core tension between economic openness and political control. Ultimately, it positions</w:t>
      </w:r>
      <w:r>
        <w:t xml:space="preserve"> </w:t>
      </w:r>
      <w:r>
        <w:rPr>
          <w:bCs/>
          <w:b/>
        </w:rPr>
        <w:t xml:space="preserve">Vietnam Ho Chi Minh City</w:t>
      </w:r>
      <w:r>
        <w:t xml:space="preserve"> </w:t>
      </w:r>
      <w:r>
        <w:t xml:space="preserve">as a model for urban diplomacy in emerging economies.</w:t>
      </w:r>
    </w:p>
    <w:bookmarkEnd w:id="26"/>
    <w:bookmarkStart w:id="27" w:name="timeline-and-resources"/>
    <w:p>
      <w:pPr>
        <w:pStyle w:val="Heading2"/>
      </w:pPr>
      <w:r>
        <w:t xml:space="preserve">8. Timeline and Resources</w:t>
      </w:r>
    </w:p>
    <w:p>
      <w:pPr>
        <w:pStyle w:val="FirstParagraph"/>
      </w:pPr>
      <w:r>
        <w:rPr>
          <w:bCs/>
          <w:b/>
        </w:rPr>
        <w:t xml:space="preserve">Year 1 (Total Budget: $65,000):</w:t>
      </w:r>
    </w:p>
    <w:p>
      <w:pPr>
        <w:numPr>
          <w:ilvl w:val="0"/>
          <w:numId w:val="1004"/>
        </w:numPr>
        <w:pStyle w:val="Compact"/>
      </w:pPr>
      <w:r>
        <w:t xml:space="preserve">Months 1-3: Desk research, ethics approval, interview protocol design.</w:t>
      </w:r>
    </w:p>
    <w:p>
      <w:pPr>
        <w:numPr>
          <w:ilvl w:val="0"/>
          <w:numId w:val="1004"/>
        </w:numPr>
        <w:pStyle w:val="Compact"/>
      </w:pPr>
      <w:r>
        <w:t xml:space="preserve">Months 4-7: Fieldwork (interviews/surveys in HCMC).</w:t>
      </w:r>
    </w:p>
    <w:p>
      <w:pPr>
        <w:numPr>
          <w:ilvl w:val="0"/>
          <w:numId w:val="1004"/>
        </w:numPr>
        <w:pStyle w:val="Compact"/>
      </w:pPr>
      <w:r>
        <w:t xml:space="preserve">Months 8-10: Data analysis and framework development.</w:t>
      </w:r>
    </w:p>
    <w:p>
      <w:pPr>
        <w:numPr>
          <w:ilvl w:val="0"/>
          <w:numId w:val="1004"/>
        </w:numPr>
        <w:pStyle w:val="Compact"/>
      </w:pPr>
      <w:r>
        <w:t xml:space="preserve">Month 12: Draft report and stakeholder workshops with HCMC Department of Foreign Affairs.</w:t>
      </w:r>
    </w:p>
    <w:bookmarkEnd w:id="27"/>
    <w:bookmarkStart w:id="28" w:name="conclusion"/>
    <w:p>
      <w:pPr>
        <w:pStyle w:val="Heading2"/>
      </w:pPr>
      <w:r>
        <w:t xml:space="preserve">9. Conclusion</w:t>
      </w:r>
    </w:p>
    <w:p>
      <w:pPr>
        <w:pStyle w:val="FirstParagraph"/>
      </w:pPr>
      <w:r>
        <w:t xml:space="preserve">The role of the Diplomat in Vietnam Ho Chi Minh City transcends traditional statecraft—it is the linchpin for sustainable economic growth, international trust, and geopolitical influence. This</w:t>
      </w:r>
      <w:r>
        <w:t xml:space="preserve"> </w:t>
      </w:r>
      <w:r>
        <w:rPr>
          <w:bCs/>
          <w:b/>
        </w:rPr>
        <w:t xml:space="preserve">Research Proposal</w:t>
      </w:r>
      <w:r>
        <w:t xml:space="preserve"> </w:t>
      </w:r>
      <w:r>
        <w:t xml:space="preserve">responds to an urgent need: understanding how diplomats adapt to HCMC’s hyper-connected urban reality where business cycles outpace diplomatic cycles. By centering this critical city in diplomatic scholarship, we move beyond theoretical abstraction toward actionable intelligence that will strengthen Vietnam’s global integration while safeguarding its sovereignty. The findings promise not just academic advancement but tangible economic returns for Vietnam and its international partners—a testament to the Diplomat's evolving power as a catalyst for progress in 21st-century urban diplomacy.</w:t>
      </w:r>
    </w:p>
    <w:bookmarkEnd w:id="28"/>
    <w:bookmarkStart w:id="29" w:name="references-selected"/>
    <w:p>
      <w:pPr>
        <w:pStyle w:val="Heading2"/>
      </w:pPr>
      <w:r>
        <w:t xml:space="preserve">References (Selected)</w:t>
      </w:r>
    </w:p>
    <w:p>
      <w:pPr>
        <w:numPr>
          <w:ilvl w:val="0"/>
          <w:numId w:val="1005"/>
        </w:numPr>
        <w:pStyle w:val="Compact"/>
      </w:pPr>
      <w:r>
        <w:t xml:space="preserve">Ngo, T. &amp; Tran, H. (2023). *Vietnam's Foreign Policy in the Post-COVID Era*. ASEAN Studies Press.</w:t>
      </w:r>
    </w:p>
    <w:p>
      <w:pPr>
        <w:numPr>
          <w:ilvl w:val="0"/>
          <w:numId w:val="1005"/>
        </w:numPr>
        <w:pStyle w:val="Compact"/>
      </w:pPr>
      <w:r>
        <w:t xml:space="preserve">Peng, Y., et al. (2023). "Urban Diplomacy and Economic Growth: Evidence from Southeast Asia."</w:t>
      </w:r>
      <w:r>
        <w:t xml:space="preserve"> </w:t>
      </w:r>
      <w:r>
        <w:rPr>
          <w:iCs/>
          <w:i/>
        </w:rPr>
        <w:t xml:space="preserve">Journal of International Affairs</w:t>
      </w:r>
      <w:r>
        <w:t xml:space="preserve">, 76(1), 45-68.</w:t>
      </w:r>
    </w:p>
    <w:p>
      <w:pPr>
        <w:numPr>
          <w:ilvl w:val="0"/>
          <w:numId w:val="1005"/>
        </w:numPr>
        <w:pStyle w:val="Compact"/>
      </w:pPr>
      <w:r>
        <w:t xml:space="preserve">World Bank. (2023). *Vietnam Economic Monitor: Investment Climate in Ho Chi Minh City*.</w:t>
      </w:r>
    </w:p>
    <w:p>
      <w:pPr>
        <w:numPr>
          <w:ilvl w:val="0"/>
          <w:numId w:val="1005"/>
        </w:numPr>
        <w:pStyle w:val="Compact"/>
      </w:pPr>
      <w:r>
        <w:t xml:space="preserve">Sassen, S. (2014). *The Global City: New York, London, Tokyo*. Princeton University Press.</w:t>
      </w:r>
    </w:p>
    <w:p>
      <w:pPr>
        <w:pStyle w:val="FirstParagraph"/>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Vietnam Ho Chi Minh City</dc:title>
  <dc:creator/>
  <dc:language>en</dc:language>
  <cp:keywords/>
  <dcterms:created xsi:type="dcterms:W3CDTF">2026-07-24T14:41:06Z</dcterms:created>
  <dcterms:modified xsi:type="dcterms:W3CDTF">2026-07-24T14:41:06Z</dcterms:modified>
</cp:coreProperties>
</file>

<file path=docProps/custom.xml><?xml version="1.0" encoding="utf-8"?>
<Properties xmlns="http://schemas.openxmlformats.org/officeDocument/2006/custom-properties" xmlns:vt="http://schemas.openxmlformats.org/officeDocument/2006/docPropsVTypes"/>
</file>