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bookmarkStart w:id="33" w:name="Xe30e2ad9ad80a20f3c075a2bb65dffe47c738ed"/>
    <w:p>
      <w:pPr>
        <w:pStyle w:val="Heading1"/>
      </w:pPr>
      <w:r>
        <w:t xml:space="preserve">Research Proposal: Assessing the Role, Challenges, and Future Pathways for Doctor General Practitioner in Urban Primary Healthcare Systems of Afghanistan Kabul</w:t>
      </w:r>
    </w:p>
    <w:bookmarkStart w:id="20" w:name="introduction-and-background"/>
    <w:p>
      <w:pPr>
        <w:pStyle w:val="Heading2"/>
      </w:pPr>
      <w:r>
        <w:t xml:space="preserve">1. Introduction and Background</w:t>
      </w:r>
    </w:p>
    <w:p>
      <w:pPr>
        <w:pStyle w:val="FirstParagraph"/>
      </w:pPr>
      <w:r>
        <w:t xml:space="preserve">The healthcare landscape of Afghanistan remains critically challenged by decades of conflict, economic instability, and systemic collapse. As the capital city housing 5 million residents, Kabul serves as the primary hub for medical services in Afghanistan yet faces severe shortages of qualified health professionals. Among the most vital yet understudied roles is that of the</w:t>
      </w:r>
      <w:r>
        <w:t xml:space="preserve"> </w:t>
      </w:r>
      <w:r>
        <w:rPr>
          <w:bCs/>
          <w:b/>
        </w:rPr>
        <w:t xml:space="preserve">Doctor General Practitioner</w:t>
      </w:r>
      <w:r>
        <w:t xml:space="preserve"> </w:t>
      </w:r>
      <w:r>
        <w:t xml:space="preserve">(GP), who forms the frontline of primary healthcare delivery across urban clinics and community centers. With only an estimated 1 doctor per 20,000 people in Kabul compared to WHO's recommended ratio of 1:1,000, GPs are stretched beyond capacity while managing complex cases ranging from infectious diseases to chronic conditions exacerbated by conflict trauma. This</w:t>
      </w:r>
      <w:r>
        <w:t xml:space="preserve"> </w:t>
      </w:r>
      <w:r>
        <w:rPr>
          <w:bCs/>
          <w:b/>
        </w:rPr>
        <w:t xml:space="preserve">Research Proposal</w:t>
      </w:r>
      <w:r>
        <w:t xml:space="preserve"> </w:t>
      </w:r>
      <w:r>
        <w:t xml:space="preserve">directly addresses the urgent need to understand and strengthen the role of General Practitioners in Kabul’s healthcare ecosystem through evidence-based interventions.</w:t>
      </w:r>
    </w:p>
    <w:bookmarkEnd w:id="20"/>
    <w:bookmarkStart w:id="21" w:name="problem-statement"/>
    <w:p>
      <w:pPr>
        <w:pStyle w:val="Heading2"/>
      </w:pPr>
      <w:r>
        <w:t xml:space="preserve">2. Problem Statement</w:t>
      </w:r>
    </w:p>
    <w:p>
      <w:pPr>
        <w:pStyle w:val="FirstParagraph"/>
      </w:pPr>
      <w:r>
        <w:t xml:space="preserve">In Afghanistan Kabul, the absence of a robust primary healthcare system has placed unprecedented burdens on existing General Practitioners. GPs operate without standardized protocols, face critical shortages of essential medicines and diagnostic tools, and navigate complex security risks while treating patients in overcrowded clinics. Recent data from the World Health Organization (WHO) indicates that 65% of Kabul's population lacks consistent access to primary care services due to GP workforce gaps. This crisis disproportionately impacts women, children under five, and displaced persons—groups already facing systemic healthcare barriers. Without targeted research on the operational realities of Doctor General Practitioner in this context, policy interventions risk being misaligned with ground-level needs.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scope of practice, workload distribution, and clinical challenges faced by Doctor General Practitioner across Kabul’s public and private primary care facilities.</w:t>
      </w:r>
    </w:p>
    <w:p>
      <w:pPr>
        <w:numPr>
          <w:ilvl w:val="0"/>
          <w:numId w:val="1001"/>
        </w:numPr>
        <w:pStyle w:val="Compact"/>
      </w:pPr>
      <w:r>
        <w:t xml:space="preserve">To identify systemic barriers including resource constraints, training gaps, referral pathways inefficiencies, and security-related obstacles impacting GP effectiveness in Afghanistan Kabul.</w:t>
      </w:r>
    </w:p>
    <w:p>
      <w:pPr>
        <w:numPr>
          <w:ilvl w:val="0"/>
          <w:numId w:val="1001"/>
        </w:numPr>
        <w:pStyle w:val="Compact"/>
      </w:pPr>
      <w:r>
        <w:t xml:space="preserve">To co-develop context-specific strategies with GPs and health administrators for enhancing retention, capacity building, and service integration within Kabul’s healthcare infrastructure.</w:t>
      </w:r>
    </w:p>
    <w:p>
      <w:pPr>
        <w:numPr>
          <w:ilvl w:val="0"/>
          <w:numId w:val="1001"/>
        </w:numPr>
        <w:pStyle w:val="Compact"/>
      </w:pPr>
      <w:r>
        <w:t xml:space="preserve">To establish a baseline framework for scaling successful GP support models across other Afghan urban centers.</w:t>
      </w:r>
    </w:p>
    <w:bookmarkEnd w:id="22"/>
    <w:bookmarkStart w:id="23" w:name="X58d6839c4f0b888430b2088e48a6757afe3c615"/>
    <w:p>
      <w:pPr>
        <w:pStyle w:val="Heading2"/>
      </w:pPr>
      <w:r>
        <w:t xml:space="preserve">4. Literature Review (Gaps in Current Knowledge)</w:t>
      </w:r>
    </w:p>
    <w:p>
      <w:pPr>
        <w:pStyle w:val="FirstParagraph"/>
      </w:pPr>
      <w:r>
        <w:t xml:space="preserve">Existing literature on Afghan healthcare focuses predominantly on humanitarian emergencies and specialized care, with minimal attention to primary care systems or the General Practitioner role. A 2021 study by the Afghan Ministry of Public Health noted only 3% of Kabul’s health facilities had functional GP-led primary services, yet no research has examined their day-to-day operational realities. International studies from similar conflict-affected settings (e.g., Somalia, Syria) highlight physician burnout and resource scarcity as universal challenges—but these contexts differ significantly in cultural norms around healthcare delivery. Crucially, no research has centered on how Kabul’s unique urban dynamics (including high population density, informal settlements like Shahr-e-Naw, and competing health priorities) shape the Doctor General Practitioner experience. This</w:t>
      </w:r>
      <w:r>
        <w:t xml:space="preserve"> </w:t>
      </w:r>
      <w:r>
        <w:rPr>
          <w:bCs/>
          <w:b/>
        </w:rPr>
        <w:t xml:space="preserve">Research Proposal</w:t>
      </w:r>
      <w:r>
        <w:t xml:space="preserve"> </w:t>
      </w:r>
      <w:r>
        <w:t xml:space="preserve">directly fills this critical evidence gap.</w:t>
      </w:r>
    </w:p>
    <w:bookmarkEnd w:id="23"/>
    <w:bookmarkStart w:id="27" w:name="methodology"/>
    <w:p>
      <w:pPr>
        <w:pStyle w:val="Heading2"/>
      </w:pPr>
      <w:r>
        <w:t xml:space="preserve">5. Methodology</w:t>
      </w:r>
    </w:p>
    <w:p>
      <w:pPr>
        <w:pStyle w:val="FirstParagraph"/>
      </w:pPr>
      <w:r>
        <w:t xml:space="preserve">This mixed-methods study will employ a three-phase approach in Kabul:</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 of 150 Doctor General Practitioner across 40 clinics (public, NGO-run, and private) in Kabul districts (Shahr-e-Naw, Dasht-e-Barchi, Wazir Akbar Khan).</w:t>
      </w:r>
    </w:p>
    <w:p>
      <w:pPr>
        <w:numPr>
          <w:ilvl w:val="0"/>
          <w:numId w:val="1002"/>
        </w:numPr>
        <w:pStyle w:val="Compact"/>
      </w:pPr>
      <w:r>
        <w:t xml:space="preserve">Metrics: Patient volume per day, diagnostic tools available/accessible, medication stockouts frequency, time spent on administrative tasks vs. clinical care.</w:t>
      </w:r>
    </w:p>
    <w:bookmarkEnd w:id="24"/>
    <w:bookmarkStart w:id="25" w:name="X954556ba7cdad3245e8c30b75e51daee01b26ff"/>
    <w:p>
      <w:pPr>
        <w:pStyle w:val="Heading3"/>
      </w:pPr>
      <w:r>
        <w:t xml:space="preserve">Phase 2: Qualitative Exploration (Months 4-6)</w:t>
      </w:r>
    </w:p>
    <w:p>
      <w:pPr>
        <w:numPr>
          <w:ilvl w:val="0"/>
          <w:numId w:val="1003"/>
        </w:numPr>
        <w:pStyle w:val="Compact"/>
      </w:pPr>
      <w:r>
        <w:t xml:space="preserve">Structured interviews with 40 GPs and 20 health facility managers.</w:t>
      </w:r>
    </w:p>
    <w:p>
      <w:pPr>
        <w:numPr>
          <w:ilvl w:val="0"/>
          <w:numId w:val="1003"/>
        </w:numPr>
        <w:pStyle w:val="Compact"/>
      </w:pPr>
      <w:r>
        <w:t xml:space="preserve">Focus groups with patients (n=120) to capture service accessibility perspectives.</w:t>
      </w:r>
    </w:p>
    <w:p>
      <w:pPr>
        <w:numPr>
          <w:ilvl w:val="0"/>
          <w:numId w:val="1003"/>
        </w:numPr>
        <w:pStyle w:val="Compact"/>
      </w:pPr>
      <w:r>
        <w:t xml:space="preserve">Analysis using thematic coding to identify recurring challenges (e.g., safety concerns, referral system failures).</w:t>
      </w:r>
    </w:p>
    <w:bookmarkEnd w:id="25"/>
    <w:bookmarkStart w:id="26" w:name="phase-3-co-design-workshop-month-7"/>
    <w:p>
      <w:pPr>
        <w:pStyle w:val="Heading3"/>
      </w:pPr>
      <w:r>
        <w:t xml:space="preserve">Phase 3: Co-Design Workshop (Month 7)</w:t>
      </w:r>
    </w:p>
    <w:p>
      <w:pPr>
        <w:numPr>
          <w:ilvl w:val="0"/>
          <w:numId w:val="1004"/>
        </w:numPr>
        <w:pStyle w:val="Compact"/>
      </w:pPr>
      <w:r>
        <w:t xml:space="preserve">Multi-stakeholder workshop with GPs, Ministry of Public Health representatives, and humanitarian partners to prioritize solutions.</w:t>
      </w:r>
    </w:p>
    <w:p>
      <w:pPr>
        <w:numPr>
          <w:ilvl w:val="0"/>
          <w:numId w:val="1004"/>
        </w:numPr>
        <w:pStyle w:val="Compact"/>
      </w:pPr>
      <w:r>
        <w:t xml:space="preserve">Draft policy briefs on resource allocation, telemedicine integration, and community health worker referral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outputs with immediate relevance to Afghanistan Kabul:</w:t>
      </w:r>
    </w:p>
    <w:p>
      <w:pPr>
        <w:numPr>
          <w:ilvl w:val="0"/>
          <w:numId w:val="1005"/>
        </w:numPr>
        <w:pStyle w:val="Compact"/>
      </w:pPr>
      <w:r>
        <w:rPr>
          <w:bCs/>
          <w:b/>
        </w:rPr>
        <w:t xml:space="preserve">A detailed operational map</w:t>
      </w:r>
      <w:r>
        <w:t xml:space="preserve"> </w:t>
      </w:r>
      <w:r>
        <w:t xml:space="preserve">of Doctor General Practitioner workflows, exposing critical bottlenecks in Kabul’s primary care system.</w:t>
      </w:r>
    </w:p>
    <w:p>
      <w:pPr>
        <w:numPr>
          <w:ilvl w:val="0"/>
          <w:numId w:val="1005"/>
        </w:numPr>
        <w:pStyle w:val="Compact"/>
      </w:pPr>
      <w:r>
        <w:rPr>
          <w:bCs/>
          <w:b/>
        </w:rPr>
        <w:t xml:space="preserve">Context-specific intervention toolkit</w:t>
      </w:r>
      <w:r>
        <w:t xml:space="preserve"> </w:t>
      </w:r>
      <w:r>
        <w:t xml:space="preserve">for enhancing GP retention (e.g., mobile medical units for high-risk areas, digital symptom-checker apps to reduce patient load).</w:t>
      </w:r>
    </w:p>
    <w:p>
      <w:pPr>
        <w:numPr>
          <w:ilvl w:val="0"/>
          <w:numId w:val="1005"/>
        </w:numPr>
        <w:pStyle w:val="Compact"/>
      </w:pPr>
      <w:r>
        <w:rPr>
          <w:bCs/>
          <w:b/>
        </w:rPr>
        <w:t xml:space="preserve">Evidence-based policy recommendations</w:t>
      </w:r>
      <w:r>
        <w:t xml:space="preserve"> </w:t>
      </w:r>
      <w:r>
        <w:t xml:space="preserve">targeting the Ministry of Public Health to revise training curricula and resource allocation protocols.</w:t>
      </w:r>
    </w:p>
    <w:p>
      <w:pPr>
        <w:numPr>
          <w:ilvl w:val="0"/>
          <w:numId w:val="1005"/>
        </w:numPr>
        <w:pStyle w:val="Compact"/>
      </w:pPr>
      <w:r>
        <w:rPr>
          <w:bCs/>
          <w:b/>
        </w:rPr>
        <w:t xml:space="preserve">Scalable framework</w:t>
      </w:r>
      <w:r>
        <w:t xml:space="preserve"> </w:t>
      </w:r>
      <w:r>
        <w:t xml:space="preserve">for replicating GP support models in other Afghan cities (e.g., Herat, Mazar-i-Sharif) facing similar urban healthcare strains.</w:t>
      </w:r>
    </w:p>
    <w:p>
      <w:pPr>
        <w:pStyle w:val="FirstParagraph"/>
      </w:pPr>
      <w:r>
        <w:t xml:space="preserve">The significance extends beyond Kabul: By centering the Doctor General Practitioner’s lived experience, this research counters the historical marginalization of primary care in Afghanistan’s health governance. It will directly contribute to Sustainable Development Goal 3 (Good Health and Well-being) by strengthening a foundational pillar of healthcare access. Crucially, findings will be shared through community health worker networks—a trusted channel in Afghanistan—ensuring grassroots relevance.</w:t>
      </w:r>
    </w:p>
    <w:bookmarkEnd w:id="28"/>
    <w:bookmarkStart w:id="29" w:name="ethical-considerations"/>
    <w:p>
      <w:pPr>
        <w:pStyle w:val="Heading2"/>
      </w:pPr>
      <w:r>
        <w:t xml:space="preserve">7. Ethical Considerations</w:t>
      </w:r>
    </w:p>
    <w:p>
      <w:pPr>
        <w:pStyle w:val="FirstParagraph"/>
      </w:pPr>
      <w:r>
        <w:t xml:space="preserve">Given Kabul’s volatile context, all research protocols prioritize safety and confidentiality. Informed consent will be obtained in Dari/Pashto using culturally appropriate materials. Data will be anonymized and stored on secure servers; no identifying patient information will be collected. The research team includes 3 Afghan female GPs as field coordinators to ensure gender sensitivity, particularly for women patients discussing health concerns.</w:t>
      </w:r>
    </w:p>
    <w:bookmarkEnd w:id="29"/>
    <w:bookmarkStart w:id="30" w:name="timeline-and-budget-summary"/>
    <w:p>
      <w:pPr>
        <w:pStyle w:val="Heading2"/>
      </w:pPr>
      <w:r>
        <w:t xml:space="preserve">8. Timeline and Budget Summary</w:t>
      </w:r>
    </w:p>
    <w:p>
      <w:pPr>
        <w:pStyle w:val="FirstParagraph"/>
      </w:pPr>
      <w:r>
        <w:t xml:space="preserve">The 8-month project (January–August 2025) requires a total budget of $145,000 USD, covering:</w:t>
      </w:r>
    </w:p>
    <w:p>
      <w:pPr>
        <w:numPr>
          <w:ilvl w:val="0"/>
          <w:numId w:val="1006"/>
        </w:numPr>
        <w:pStyle w:val="Compact"/>
      </w:pPr>
      <w:r>
        <w:t xml:space="preserve">Research staff salaries (35%): Including Afghan GPs as field leads.</w:t>
      </w:r>
    </w:p>
    <w:p>
      <w:pPr>
        <w:numPr>
          <w:ilvl w:val="0"/>
          <w:numId w:val="1006"/>
        </w:numPr>
        <w:pStyle w:val="Compact"/>
      </w:pPr>
      <w:r>
        <w:t xml:space="preserve">Community engagement and translation services (25%): Critical for trust-building in Kabul’s diverse neighborhoods.</w:t>
      </w:r>
    </w:p>
    <w:p>
      <w:pPr>
        <w:numPr>
          <w:ilvl w:val="0"/>
          <w:numId w:val="1006"/>
        </w:numPr>
        <w:pStyle w:val="Compact"/>
      </w:pPr>
      <w:r>
        <w:t xml:space="preserve">Data collection tools and safe transport (20%): Including encrypted digital tablets for surveys.</w:t>
      </w:r>
    </w:p>
    <w:p>
      <w:pPr>
        <w:numPr>
          <w:ilvl w:val="0"/>
          <w:numId w:val="1006"/>
        </w:numPr>
        <w:pStyle w:val="Compact"/>
      </w:pPr>
      <w:r>
        <w:t xml:space="preserve">Workshop facilitation and policy brief production (20%).</w:t>
      </w:r>
    </w:p>
    <w:bookmarkEnd w:id="30"/>
    <w:bookmarkStart w:id="31" w:name="conclusion"/>
    <w:p>
      <w:pPr>
        <w:pStyle w:val="Heading2"/>
      </w:pPr>
      <w:r>
        <w:t xml:space="preserve">9. Conclusion</w:t>
      </w:r>
    </w:p>
    <w:p>
      <w:pPr>
        <w:pStyle w:val="FirstParagraph"/>
      </w:pPr>
      <w:r>
        <w:t xml:space="preserve">The survival of Kabul’s urban population hinges on a functional primary healthcare system, where the Doctor General Practitioner serves as the indispensable cornerstone. This</w:t>
      </w:r>
      <w:r>
        <w:t xml:space="preserve"> </w:t>
      </w:r>
      <w:r>
        <w:rPr>
          <w:bCs/>
          <w:b/>
        </w:rPr>
        <w:t xml:space="preserve">Research Proposal</w:t>
      </w:r>
      <w:r>
        <w:t xml:space="preserve"> </w:t>
      </w:r>
      <w:r>
        <w:t xml:space="preserve">presents a timely, actionable investigation into how to fortify this critical role within Afghanistan Kabul’s complex reality. By grounding solutions in empirical evidence gathered directly from GPs and patients, this project moves beyond theoretical policy to deliver measurable improvements in healthcare access for millions. We request support to transform the Doctor General Practitioner from a symbol of scarcity into a catalyst for sustainable health resilience in Afghanistan’s capital city.</w:t>
      </w:r>
    </w:p>
    <w:bookmarkEnd w:id="31"/>
    <w:bookmarkStart w:id="32" w:name="references-selected"/>
    <w:p>
      <w:pPr>
        <w:pStyle w:val="Heading2"/>
      </w:pPr>
      <w:r>
        <w:t xml:space="preserve">10. References (Selected)</w:t>
      </w:r>
    </w:p>
    <w:p>
      <w:pPr>
        <w:numPr>
          <w:ilvl w:val="0"/>
          <w:numId w:val="1007"/>
        </w:numPr>
        <w:pStyle w:val="Compact"/>
      </w:pPr>
      <w:r>
        <w:t xml:space="preserve">Afghanistan Ministry of Public Health. (2023). *National Health Information System Report*. Kabul: MoPH.</w:t>
      </w:r>
    </w:p>
    <w:p>
      <w:pPr>
        <w:numPr>
          <w:ilvl w:val="0"/>
          <w:numId w:val="1007"/>
        </w:numPr>
        <w:pStyle w:val="Compact"/>
      </w:pPr>
      <w:r>
        <w:t xml:space="preserve">WHO. (2024). *Health Workforce Statistics in Conflict-Affected Settings*. Geneva: WHO.</w:t>
      </w:r>
    </w:p>
    <w:p>
      <w:pPr>
        <w:numPr>
          <w:ilvl w:val="0"/>
          <w:numId w:val="1007"/>
        </w:numPr>
        <w:pStyle w:val="Compact"/>
      </w:pPr>
      <w:r>
        <w:t xml:space="preserve">UNDP Afghanistan. (2023). *Urban Healthcare Access in Kabul: A Preliminary Assessment*.</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Doctor General Practitioner in Afghanistan Kabul</dc:title>
  <dc:creator/>
  <dc:language>en</dc:language>
  <cp:keywords/>
  <dcterms:created xsi:type="dcterms:W3CDTF">2026-07-21T06:43:20Z</dcterms:created>
  <dcterms:modified xsi:type="dcterms:W3CDTF">2026-07-21T06:43:20Z</dcterms:modified>
</cp:coreProperties>
</file>

<file path=docProps/custom.xml><?xml version="1.0" encoding="utf-8"?>
<Properties xmlns="http://schemas.openxmlformats.org/officeDocument/2006/custom-properties" xmlns:vt="http://schemas.openxmlformats.org/officeDocument/2006/docPropsVTypes"/>
</file>