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Primary</w:t>
      </w:r>
      <w:r>
        <w:t xml:space="preserve"> </w:t>
      </w:r>
      <w:r>
        <w:t xml:space="preserve">Care</w:t>
      </w:r>
      <w:r>
        <w:t xml:space="preserve"> </w:t>
      </w:r>
      <w:r>
        <w:t xml:space="preserve">in</w:t>
      </w:r>
      <w:r>
        <w:t xml:space="preserve"> </w:t>
      </w:r>
      <w:r>
        <w:t xml:space="preserve">Canada</w:t>
      </w:r>
      <w:r>
        <w:t xml:space="preserve"> </w:t>
      </w:r>
      <w:r>
        <w:t xml:space="preserve">Toronto</w:t>
      </w:r>
    </w:p>
    <w:bookmarkStart w:id="29" w:name="X444f5cb3ba7c41d55c1eb12195e3ceaffdb748d"/>
    <w:p>
      <w:pPr>
        <w:pStyle w:val="Heading1"/>
      </w:pPr>
      <w:r>
        <w:t xml:space="preserve">Research Proposal: Optimizing General Practitioner Services for Urban Primary Care in Canada Toronto</w:t>
      </w:r>
    </w:p>
    <w:bookmarkStart w:id="20" w:name="introduction-and-background"/>
    <w:p>
      <w:pPr>
        <w:pStyle w:val="Heading2"/>
      </w:pPr>
      <w:r>
        <w:t xml:space="preserve">1. Introduction and Background</w:t>
      </w:r>
    </w:p>
    <w:p>
      <w:pPr>
        <w:pStyle w:val="FirstParagraph"/>
      </w:pPr>
      <w:r>
        <w:t xml:space="preserve">General Practitioners (GPs), also known as Family Physicians, form the cornerstone of primary healthcare in Canada's publicly funded system. In Toronto, Ontario—the largest city in Canada with over 6 million residents—access to timely and effective GP services is critically strained due to a significant physician shortage, rising patient demand, and complex urban demographics. Despite comprising 35% of Toronto's population as immigrants or refugees facing language and cultural barriers, the city currently operates at a deficit of approximately 120 GPs per 100,000 residents (Ontario Medical Association, 2023), far below the national average. This proposal outlines a research initiative to investigate systemic inefficiencies in GP service delivery within Toronto's unique healthcare ecosystem and propose evidence-based solutions to enhance accessibility, equity, and quality of care for all Torontonians.</w:t>
      </w:r>
    </w:p>
    <w:bookmarkEnd w:id="20"/>
    <w:bookmarkStart w:id="21" w:name="problem-statement"/>
    <w:p>
      <w:pPr>
        <w:pStyle w:val="Heading2"/>
      </w:pPr>
      <w:r>
        <w:t xml:space="preserve">2. Problem Statement</w:t>
      </w:r>
    </w:p>
    <w:p>
      <w:pPr>
        <w:pStyle w:val="FirstParagraph"/>
      </w:pPr>
      <w:r>
        <w:t xml:space="preserve">Canada Toronto faces an acute primary care crisis. The average wait time for a new patient GP appointment in Toronto is 10.5 weeks (Canadian Institute for Health Information, 2023), with marginalized communities experiencing delays up to 4x longer than affluent neighborhoods. This gap stems from fragmented care coordination, outdated scheduling models, insufficient support staff allocation in clinics, and inadequate recruitment incentives for GPs practicing in high-demand urban settings. Critically, the current system fails to leverage Toronto's strengths: its concentration of medical schools (University of Toronto), research hospitals, and diverse community health centers. Without targeted intervention, these challenges will exacerbate health inequities and increase reliance on costly emergency department visits—currently accounting for 25% of all Toronto primary care contacts.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GP Service Utilization:</w:t>
      </w:r>
      <w:r>
        <w:t xml:space="preserve"> </w:t>
      </w:r>
      <w:r>
        <w:t xml:space="preserve">Quantify demand patterns across Toronto's 10 distinct neighborhoods (e.g., Scarborough, Downtown Core, Etobicoke) using Ministry of Health data and clinic surveys.</w:t>
      </w:r>
    </w:p>
    <w:p>
      <w:pPr>
        <w:numPr>
          <w:ilvl w:val="0"/>
          <w:numId w:val="1001"/>
        </w:numPr>
        <w:pStyle w:val="Compact"/>
      </w:pPr>
      <w:r>
        <w:rPr>
          <w:bCs/>
          <w:b/>
        </w:rPr>
        <w:t xml:space="preserve">Analyze Barriers to Access:</w:t>
      </w:r>
      <w:r>
        <w:t xml:space="preserve"> </w:t>
      </w:r>
      <w:r>
        <w:t xml:space="preserve">Identify systemic (funding models), structural (clinic infrastructure), and sociocultural barriers (language, immigration status) preventing equitable GP access.</w:t>
      </w:r>
    </w:p>
    <w:p>
      <w:pPr>
        <w:numPr>
          <w:ilvl w:val="0"/>
          <w:numId w:val="1001"/>
        </w:numPr>
        <w:pStyle w:val="Compact"/>
      </w:pPr>
      <w:r>
        <w:rPr>
          <w:bCs/>
          <w:b/>
        </w:rPr>
        <w:t xml:space="preserve">Evaluate Pilot Models:</w:t>
      </w:r>
      <w:r>
        <w:t xml:space="preserve"> </w:t>
      </w:r>
      <w:r>
        <w:t xml:space="preserve">Test innovative service delivery approaches such as telehealth integration, team-based care with nurse practitioners, and community health worker partnerships in 3 high-need Toronto clinics.</w:t>
      </w:r>
    </w:p>
    <w:p>
      <w:pPr>
        <w:numPr>
          <w:ilvl w:val="0"/>
          <w:numId w:val="1001"/>
        </w:numPr>
        <w:pStyle w:val="Compact"/>
      </w:pPr>
      <w:r>
        <w:rPr>
          <w:bCs/>
          <w:b/>
        </w:rPr>
        <w:t xml:space="preserve">Develop Scalable Framework:</w:t>
      </w:r>
      <w:r>
        <w:t xml:space="preserve"> </w:t>
      </w:r>
      <w:r>
        <w:t xml:space="preserve">Create a Toronto-specific GP optimization blueprint for provincial healthcare policymakers.</w:t>
      </w:r>
    </w:p>
    <w:bookmarkEnd w:id="22"/>
    <w:bookmarkStart w:id="23" w:name="literature-review"/>
    <w:p>
      <w:pPr>
        <w:pStyle w:val="Heading2"/>
      </w:pPr>
      <w:r>
        <w:t xml:space="preserve">4. Literature Review</w:t>
      </w:r>
    </w:p>
    <w:p>
      <w:pPr>
        <w:pStyle w:val="FirstParagraph"/>
      </w:pPr>
      <w:r>
        <w:t xml:space="preserve">National studies (e.g., CMA 2022) confirm GPs are the "first point of contact" in Canada's healthcare system, yet Toronto's urban density intensifies access challenges beyond rural or suburban contexts. Recent work by the University of Toronto (Chen et al., 2023) identified that immigrant communities in Toronto experience 57% higher rates of unmet primary care needs due to linguistic isolation and cultural mistrust. Conversely, successful models like Vancouver's "Family Practice Networks" demonstrate 30% shorter wait times through centralized booking systems. However, no research has specifically evaluated these interventions within Toronto's multicultural, high-need environment. This gap necessitates context-specific solutions for Canada Toronto.</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Ontario Health data (e.g., physician registration, wait times by neighborhood) and patient surveys from Toronto Public Health databases (n=5,000).</w:t>
      </w:r>
    </w:p>
    <w:p>
      <w:pPr>
        <w:numPr>
          <w:ilvl w:val="0"/>
          <w:numId w:val="1002"/>
        </w:numPr>
        <w:pStyle w:val="Compact"/>
      </w:pPr>
      <w:r>
        <w:rPr>
          <w:bCs/>
          <w:b/>
        </w:rPr>
        <w:t xml:space="preserve">Phase 2 (Months 4-7):</w:t>
      </w:r>
      <w:r>
        <w:t xml:space="preserve"> </w:t>
      </w:r>
      <w:r>
        <w:t xml:space="preserve">Qualitative interviews with 30 GPs and clinic administrators across diverse Toronto sites, plus focus groups with patients from high-demand areas (e.g., Markham, East York).</w:t>
      </w:r>
    </w:p>
    <w:p>
      <w:pPr>
        <w:numPr>
          <w:ilvl w:val="0"/>
          <w:numId w:val="1002"/>
        </w:numPr>
        <w:pStyle w:val="Compact"/>
      </w:pPr>
      <w:r>
        <w:rPr>
          <w:bCs/>
          <w:b/>
        </w:rPr>
        <w:t xml:space="preserve">Phase 3 (Months 8-11):</w:t>
      </w:r>
      <w:r>
        <w:t xml:space="preserve"> </w:t>
      </w:r>
      <w:r>
        <w:t xml:space="preserve">Implementation of a controlled pilot at three Toronto clinics: one public health unit, one private practice network, and one community health center serving immigrant populations. Metrics will include wait times, patient satisfaction (via CAHPS), and cost per visit.</w:t>
      </w:r>
    </w:p>
    <w:p>
      <w:pPr>
        <w:numPr>
          <w:ilvl w:val="0"/>
          <w:numId w:val="1002"/>
        </w:numPr>
        <w:pStyle w:val="Compact"/>
      </w:pPr>
      <w:r>
        <w:rPr>
          <w:bCs/>
          <w:b/>
        </w:rPr>
        <w:t xml:space="preserve">Phase 4 (Month 12):</w:t>
      </w:r>
      <w:r>
        <w:t xml:space="preserve"> </w:t>
      </w:r>
      <w:r>
        <w:t xml:space="preserve">Data synthesis using NVivo for qualitative analysis; statistical modeling with R for quantitative results; co-design of policy recommendations with Toronto Health Network stakeholders.</w:t>
      </w:r>
    </w:p>
    <w:p>
      <w:pPr>
        <w:pStyle w:val="FirstParagraph"/>
      </w:pPr>
      <w:r>
        <w:t xml:space="preserve">All research protocols will adhere to the Tri-Council Policy Statement (TCPS 2) and receive ethics approval from the University of Toronto Research Ethics Board (REB #2024-XYZ).</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to Canada Toronto's healthcare landscape:</w:t>
      </w:r>
    </w:p>
    <w:p>
      <w:pPr>
        <w:numPr>
          <w:ilvl w:val="0"/>
          <w:numId w:val="1003"/>
        </w:numPr>
        <w:pStyle w:val="Compact"/>
      </w:pPr>
      <w:r>
        <w:rPr>
          <w:bCs/>
          <w:b/>
        </w:rPr>
        <w:t xml:space="preserve">Policy Impact:</w:t>
      </w:r>
      <w:r>
        <w:t xml:space="preserve"> </w:t>
      </w:r>
      <w:r>
        <w:t xml:space="preserve">A Toronto-specific GP optimization toolkit for the Ontario Ministry of Health, including funding allocation models and recruitment strategies targeting urban physicians.</w:t>
      </w:r>
    </w:p>
    <w:p>
      <w:pPr>
        <w:numPr>
          <w:ilvl w:val="0"/>
          <w:numId w:val="1003"/>
        </w:numPr>
        <w:pStyle w:val="Compact"/>
      </w:pPr>
      <w:r>
        <w:rPr>
          <w:bCs/>
          <w:b/>
        </w:rPr>
        <w:t xml:space="preserve">Community Benefit:</w:t>
      </w:r>
      <w:r>
        <w:t xml:space="preserve"> </w:t>
      </w:r>
      <w:r>
        <w:t xml:space="preserve">Direct improvements in wait times and cultural competency at participating clinics, serving 15,000+ patients annually with evidence-based service redesigns.</w:t>
      </w:r>
    </w:p>
    <w:p>
      <w:pPr>
        <w:numPr>
          <w:ilvl w:val="0"/>
          <w:numId w:val="1003"/>
        </w:numPr>
        <w:pStyle w:val="Compact"/>
      </w:pPr>
      <w:r>
        <w:rPr>
          <w:bCs/>
          <w:b/>
        </w:rPr>
        <w:t xml:space="preserve">National Relevance:</w:t>
      </w:r>
      <w:r>
        <w:t xml:space="preserve"> </w:t>
      </w:r>
      <w:r>
        <w:t xml:space="preserve">A scalable framework adaptable to other Canadian urban centers (e.g., Montreal, Vancouver), addressing a systemic challenge affecting 28% of Canada's population living in cities over 1 million.</w:t>
      </w:r>
    </w:p>
    <w:p>
      <w:pPr>
        <w:pStyle w:val="FirstParagraph"/>
      </w:pPr>
      <w:r>
        <w:t xml:space="preserve">By prioritizing Toronto's unique demographic pressures—where 57% of residents speak a language other than English at home—the study will directly advance the federal government's commitment to "equitable, accessible healthcare for all Canadians" as outlined in Canada Health Act amendments (2023).</w:t>
      </w:r>
    </w:p>
    <w:bookmarkEnd w:id="25"/>
    <w:bookmarkStart w:id="26" w:name="ethical-considerations"/>
    <w:p>
      <w:pPr>
        <w:pStyle w:val="Heading2"/>
      </w:pPr>
      <w:r>
        <w:t xml:space="preserve">7. Ethical Considerations</w:t>
      </w:r>
    </w:p>
    <w:p>
      <w:pPr>
        <w:pStyle w:val="FirstParagraph"/>
      </w:pPr>
      <w:r>
        <w:t xml:space="preserve">Research ethics are paramount. All patient data will be anonymized per Ontario's Personal Health Information Protection Act (PHIPA). Community Advisory Boards comprising Toronto residents from equity-seeking groups (e.g., South Asian, Caribbean, Somali communities) will guide protocol design to ensure cultural safety. Language barriers will be mitigated via professional translation services for non-English speakers in all study phases.</w:t>
      </w:r>
    </w:p>
    <w:bookmarkEnd w:id="26"/>
    <w:bookmarkStart w:id="27" w:name="budget-and-timeline"/>
    <w:p>
      <w:pPr>
        <w:pStyle w:val="Heading2"/>
      </w:pPr>
      <w:r>
        <w:t xml:space="preserve">8. Budget and Timeline</w:t>
      </w:r>
    </w:p>
    <w:p>
      <w:pPr>
        <w:pStyle w:val="FirstParagraph"/>
      </w:pPr>
      <w:r>
        <w:t xml:space="preserve">Total budget: $195,000 (funding sought from Canadian Institutes of Health Research [CIHR]). Allocation includes:</w:t>
      </w:r>
    </w:p>
    <w:p>
      <w:pPr>
        <w:numPr>
          <w:ilvl w:val="0"/>
          <w:numId w:val="1004"/>
        </w:numPr>
        <w:pStyle w:val="Compact"/>
      </w:pPr>
      <w:r>
        <w:t xml:space="preserve">Personnel (4 FTEs): $120,000</w:t>
      </w:r>
    </w:p>
    <w:p>
      <w:pPr>
        <w:numPr>
          <w:ilvl w:val="0"/>
          <w:numId w:val="1004"/>
        </w:numPr>
        <w:pStyle w:val="Compact"/>
      </w:pPr>
      <w:r>
        <w:t xml:space="preserve">Data Collection &amp; Analysis: $55,000</w:t>
      </w:r>
    </w:p>
    <w:p>
      <w:pPr>
        <w:numPr>
          <w:ilvl w:val="0"/>
          <w:numId w:val="1004"/>
        </w:numPr>
        <w:pStyle w:val="Compact"/>
      </w:pPr>
      <w:r>
        <w:t xml:space="preserve">Community Engagement: $20,000</w:t>
      </w:r>
    </w:p>
    <w:p>
      <w:pPr>
        <w:pStyle w:val="FirstParagraph"/>
      </w:pPr>
      <w:r>
        <w:t xml:space="preserve">The 12-month timeline aligns with Ontario's annual healthcare planning cycle to maximize policy uptake. Final report will be submitted to the Ministry of Health by Q4 2025.</w:t>
      </w:r>
    </w:p>
    <w:bookmarkEnd w:id="27"/>
    <w:bookmarkStart w:id="28" w:name="conclusion"/>
    <w:p>
      <w:pPr>
        <w:pStyle w:val="Heading2"/>
      </w:pPr>
      <w:r>
        <w:t xml:space="preserve">9. Conclusion</w:t>
      </w:r>
    </w:p>
    <w:p>
      <w:pPr>
        <w:pStyle w:val="FirstParagraph"/>
      </w:pPr>
      <w:r>
        <w:t xml:space="preserve">General Practitioners are irreplaceable in Canada Toronto's healthcare system, yet current service models fail to meet urban demand. This research directly addresses a critical gap by centering Toronto's complex reality—its diversity, density, and health inequities—to develop actionable solutions for optimizing GP services. The outcomes will empower Canadian policymakers to build a more resilient primary care system where every resident in Toronto can access timely, culturally safe care from their General Practitioner. Ultimately, this initiative advances Canada's healthcare vision: universal access grounded in the lived experience of its most populous city.</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General Practitioner Services for Urban Primary Care in Canada Toronto</dc:title>
  <dc:creator/>
  <dc:language>en</dc:language>
  <cp:keywords/>
  <dcterms:created xsi:type="dcterms:W3CDTF">2026-07-19T02:05:50Z</dcterms:created>
  <dcterms:modified xsi:type="dcterms:W3CDTF">2026-07-19T02:05:50Z</dcterms:modified>
</cp:coreProperties>
</file>

<file path=docProps/custom.xml><?xml version="1.0" encoding="utf-8"?>
<Properties xmlns="http://schemas.openxmlformats.org/officeDocument/2006/custom-properties" xmlns:vt="http://schemas.openxmlformats.org/officeDocument/2006/docPropsVTypes"/>
</file>