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Colombia</w:t>
      </w:r>
      <w:r>
        <w:t xml:space="preserve"> </w:t>
      </w:r>
      <w:r>
        <w:t xml:space="preserve">Bogotá</w:t>
      </w:r>
    </w:p>
    <w:bookmarkStart w:id="30" w:name="X3b49a822001a6763a314fa385a823bc0801d8da"/>
    <w:p>
      <w:pPr>
        <w:pStyle w:val="Heading1"/>
      </w:pPr>
      <w:r>
        <w:t xml:space="preserve">Research Proposal: Strengthening Primary Healthcare Delivery via Doctor General Practitioner Integration in Colombia Bogotá</w:t>
      </w:r>
    </w:p>
    <w:bookmarkStart w:id="20" w:name="abstract"/>
    <w:p>
      <w:pPr>
        <w:pStyle w:val="Heading2"/>
      </w:pPr>
      <w:r>
        <w:t xml:space="preserve">Abstract</w:t>
      </w:r>
    </w:p>
    <w:p>
      <w:pPr>
        <w:pStyle w:val="FirstParagraph"/>
      </w:pPr>
      <w:r>
        <w:t xml:space="preserve">This Research Proposal outlines a critical study addressing the fragmentation and accessibility gaps within Bogotá's primary healthcare system. Focusing on the pivotal role of the Doctor General Practitioner (DGP) in Colombia, this project will analyze current service delivery models, patient satisfaction, and systemic barriers in Colombia Bogotá. With over 8 million residents navigating a complex healthcare landscape dominated by public institutions (EPS) and fragmented private clinics, this research aims to develop evidence-based strategies for optimizing DGP deployment. The findings will directly inform policy reforms under Colombia's National Health System (Sistema General de Seguridad Social en Salud), targeting equitable access in Bogotá's underserved urban neighborhoods.</w:t>
      </w:r>
    </w:p>
    <w:bookmarkEnd w:id="20"/>
    <w:bookmarkStart w:id="21" w:name="introduction-and-problem-statement"/>
    <w:p>
      <w:pPr>
        <w:pStyle w:val="Heading2"/>
      </w:pPr>
      <w:r>
        <w:t xml:space="preserve">1. Introduction and Problem Statement</w:t>
      </w:r>
    </w:p>
    <w:p>
      <w:pPr>
        <w:pStyle w:val="FirstParagraph"/>
      </w:pPr>
      <w:r>
        <w:t xml:space="preserve">The healthcare system in Colombia Bogotá faces significant strain due to rapid urbanization, socioeconomic disparities, and an overreliance on tertiary care institutions. While the Colombian Constitution guarantees universal health access (Article 48), implementation gaps persist, particularly for primary care. The Doctor General Practitioner serves as the frontline sentinel in Colombia's healthcare model—a role mandated by Law 100 of 1993 to coordinate patient pathways and prevent unnecessary hospitalizations. However, in Bogotá's high-density districts like San Cristóbal or Bosa, DGPs are often overburdened, under-resourced, and lack coordination with community health networks (EPS). This results in delayed diagnoses, medication non-adherence among 35% of chronic patients (National Health Survey 2021), and unsustainable emergency department overcrowding. This Research Proposal directly confronts this crisis by centering the DGP as the catalyst for systemic resilience in Colombia Bogotá.</w:t>
      </w:r>
    </w:p>
    <w:bookmarkEnd w:id="21"/>
    <w:bookmarkStart w:id="22" w:name="X736ee22f77be50965fe007cd6e727e8043afd7e"/>
    <w:p>
      <w:pPr>
        <w:pStyle w:val="Heading2"/>
      </w:pPr>
      <w:r>
        <w:t xml:space="preserve">2. Literature Review: Contextualizing Doctor General Practitioner Roles in Colombia</w:t>
      </w:r>
    </w:p>
    <w:p>
      <w:pPr>
        <w:pStyle w:val="FirstParagraph"/>
      </w:pPr>
      <w:r>
        <w:t xml:space="preserve">Existing studies highlight DGPs' potential in Colombian primary care. A 2020 study by the Universidad Nacional de Colombia noted that communities with consistent DGP access reduced hospital readmissions by 18%. Yet, Bogotá-specific data reveals critical challenges: only 47% of public health centers (IPS) have full-time DGPs (Ministry of Health, 2023), and administrative barriers—such as complex referral protocols between EPS and clinics—hinder their effectiveness. The Institute for Development and Peace (IDEP) reported that patients in Bogotá's informal settlements wait an average of 63 minutes for DGP consultations, compared to 19 minutes in private facilities. Crucially, no recent research has evaluated how integrating DGPs with digital health tools (e.g., Colombia's</w:t>
      </w:r>
      <w:r>
        <w:t xml:space="preserve"> </w:t>
      </w:r>
      <w:r>
        <w:rPr>
          <w:iCs/>
          <w:i/>
        </w:rPr>
        <w:t xml:space="preserve">Salud en Casa</w:t>
      </w:r>
      <w:r>
        <w:t xml:space="preserve"> </w:t>
      </w:r>
      <w:r>
        <w:t xml:space="preserve">platform) could mitigate these gaps. This study fills that void by examining the DGP’s operational capacity within Bogotá’s unique socio-geographic context.</w:t>
      </w:r>
    </w:p>
    <w:bookmarkEnd w:id="22"/>
    <w:bookmarkStart w:id="23"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design a scalable framework for optimizing Doctor General Practitioner deployment in Colombia Bogotá, improving patient outcomes and system efficiency.</w:t>
      </w:r>
    </w:p>
    <w:p>
      <w:pPr>
        <w:numPr>
          <w:ilvl w:val="0"/>
          <w:numId w:val="1001"/>
        </w:numPr>
        <w:pStyle w:val="Compact"/>
      </w:pPr>
      <w:r>
        <w:rPr>
          <w:bCs/>
          <w:b/>
        </w:rPr>
        <w:t xml:space="preserve">RQ1:</w:t>
      </w:r>
      <w:r>
        <w:t xml:space="preserve"> </w:t>
      </w:r>
      <w:r>
        <w:t xml:space="preserve">How do current staffing, training, and resource allocation patterns impact DGP effectiveness across Bogotá’s administrative districts?</w:t>
      </w:r>
    </w:p>
    <w:p>
      <w:pPr>
        <w:numPr>
          <w:ilvl w:val="0"/>
          <w:numId w:val="1001"/>
        </w:numPr>
        <w:pStyle w:val="Compact"/>
      </w:pPr>
      <w:r>
        <w:rPr>
          <w:bCs/>
          <w:b/>
        </w:rPr>
        <w:t xml:space="preserve">RQ2:</w:t>
      </w:r>
      <w:r>
        <w:t xml:space="preserve"> </w:t>
      </w:r>
      <w:r>
        <w:t xml:space="preserve">What are the primary barriers (systemic, technological, or cultural) preventing DGPs from fulfilling their role as care coordinators in Colombia Bogotá?</w:t>
      </w:r>
    </w:p>
    <w:p>
      <w:pPr>
        <w:numPr>
          <w:ilvl w:val="0"/>
          <w:numId w:val="1001"/>
        </w:numPr>
        <w:pStyle w:val="Compact"/>
      </w:pPr>
      <w:r>
        <w:rPr>
          <w:bCs/>
          <w:b/>
        </w:rPr>
        <w:t xml:space="preserve">RQ3:</w:t>
      </w:r>
      <w:r>
        <w:t xml:space="preserve"> </w:t>
      </w:r>
      <w:r>
        <w:t xml:space="preserve">How can digital health integration and community partnerships enhance DGP-led primary care delivery in high-need neighborhoods?</w:t>
      </w:r>
    </w:p>
    <w:bookmarkEnd w:id="23"/>
    <w:bookmarkStart w:id="24" w:name="Xe590880f4063b68b56ebcfd1b9dc392fea554d9"/>
    <w:p>
      <w:pPr>
        <w:pStyle w:val="Heading2"/>
      </w:pPr>
      <w:r>
        <w:t xml:space="preserve">4. Methodology: Mixed-Methods Approach for Colombia Bogotá Context</w:t>
      </w:r>
    </w:p>
    <w:p>
      <w:pPr>
        <w:pStyle w:val="FirstParagraph"/>
      </w:pPr>
      <w:r>
        <w:t xml:space="preserve">This study employs a sequential mixed-methods design, ensuring contextual relevance to Colombia Bogotá:</w:t>
      </w:r>
    </w:p>
    <w:p>
      <w:pPr>
        <w:numPr>
          <w:ilvl w:val="0"/>
          <w:numId w:val="1002"/>
        </w:numPr>
        <w:pStyle w:val="Compact"/>
      </w:pPr>
      <w:r>
        <w:rPr>
          <w:bCs/>
          <w:b/>
        </w:rPr>
        <w:t xml:space="preserve">Phase 1: Quantitative Analysis (Months 1-3)</w:t>
      </w:r>
      <w:r>
        <w:t xml:space="preserve"> </w:t>
      </w:r>
      <w:r>
        <w:t xml:space="preserve">– Analyze secondary data from the Colombian Ministry of Health and Bogotá's Departmental Health Secretariat. Variables include DGP-to-population ratios, consultation volume per clinic, EPS reimbursement rates, and patient outcome metrics (e.g., diabetes/Hypertension control) across 10 high-need communes.</w:t>
      </w:r>
    </w:p>
    <w:p>
      <w:pPr>
        <w:numPr>
          <w:ilvl w:val="0"/>
          <w:numId w:val="1002"/>
        </w:numPr>
        <w:pStyle w:val="Compact"/>
      </w:pPr>
      <w:r>
        <w:rPr>
          <w:bCs/>
          <w:b/>
        </w:rPr>
        <w:t xml:space="preserve">Phase 2: Qualitative Exploration (Months 4-6)</w:t>
      </w:r>
      <w:r>
        <w:t xml:space="preserve"> </w:t>
      </w:r>
      <w:r>
        <w:t xml:space="preserve">– Conduct 30 semi-structured interviews with DGPs in public clinics (Fontibón, Kennedy, Suba), plus focus groups with 5 EPS managers and patient representatives from vulnerable groups. Interviews will explore workflow challenges using Colombian health policy frameworks like</w:t>
      </w:r>
      <w:r>
        <w:t xml:space="preserve"> </w:t>
      </w:r>
      <w:r>
        <w:rPr>
          <w:iCs/>
          <w:i/>
        </w:rPr>
        <w:t xml:space="preserve">Promesa de Salud</w:t>
      </w:r>
      <w:r>
        <w:t xml:space="preserve">.</w:t>
      </w:r>
    </w:p>
    <w:p>
      <w:pPr>
        <w:numPr>
          <w:ilvl w:val="0"/>
          <w:numId w:val="1002"/>
        </w:numPr>
        <w:pStyle w:val="Compact"/>
      </w:pPr>
      <w:r>
        <w:rPr>
          <w:bCs/>
          <w:b/>
        </w:rPr>
        <w:t xml:space="preserve">Phase 3: Co-Creation Workshop (Month 7)</w:t>
      </w:r>
      <w:r>
        <w:t xml:space="preserve"> </w:t>
      </w:r>
      <w:r>
        <w:t xml:space="preserve">– Collaborate with Bogotá’s Health Council, Colombian Association of General Practitioners (ACME), and community leaders to develop the DGP optimization model. Workshops will prototype solutions using Bogotá-specific tools like the</w:t>
      </w:r>
      <w:r>
        <w:t xml:space="preserve"> </w:t>
      </w:r>
      <w:r>
        <w:rPr>
          <w:iCs/>
          <w:i/>
        </w:rPr>
        <w:t xml:space="preserve">Sistema de Información en Salud</w:t>
      </w:r>
      <w:r>
        <w:t xml:space="preserve"> </w:t>
      </w:r>
      <w:r>
        <w:t xml:space="preserve">(SIS).</w:t>
      </w:r>
    </w:p>
    <w:bookmarkEnd w:id="24"/>
    <w:bookmarkStart w:id="25" w:name="X5ab4292cb49b5c7fee3f69ff077df245751c793"/>
    <w:p>
      <w:pPr>
        <w:pStyle w:val="Heading2"/>
      </w:pPr>
      <w:r>
        <w:t xml:space="preserve">5. Significance and Expected Impact in Colombia Bogotá</w:t>
      </w:r>
    </w:p>
    <w:p>
      <w:pPr>
        <w:pStyle w:val="FirstParagraph"/>
      </w:pPr>
      <w:r>
        <w:t xml:space="preserve">This Research Proposal promises transformative impact for Colombia Bogotá:</w:t>
      </w:r>
    </w:p>
    <w:p>
      <w:pPr>
        <w:numPr>
          <w:ilvl w:val="0"/>
          <w:numId w:val="1003"/>
        </w:numPr>
        <w:pStyle w:val="Compact"/>
      </w:pPr>
      <w:r>
        <w:rPr>
          <w:bCs/>
          <w:b/>
        </w:rPr>
        <w:t xml:space="preserve">Policymaking:</w:t>
      </w:r>
      <w:r>
        <w:t xml:space="preserve"> </w:t>
      </w:r>
      <w:r>
        <w:t xml:space="preserve">Findings will directly support the Ministry of Health’s 2024–2030 Primary Care Strategic Plan, targeting DGP capacity expansion in Bogotá's 18 most underserved neighborhoods.</w:t>
      </w:r>
    </w:p>
    <w:p>
      <w:pPr>
        <w:numPr>
          <w:ilvl w:val="0"/>
          <w:numId w:val="1003"/>
        </w:numPr>
        <w:pStyle w:val="Compact"/>
      </w:pPr>
      <w:r>
        <w:rPr>
          <w:bCs/>
          <w:b/>
        </w:rPr>
        <w:t xml:space="preserve">System Efficiency:</w:t>
      </w:r>
      <w:r>
        <w:t xml:space="preserve"> </w:t>
      </w:r>
      <w:r>
        <w:t xml:space="preserve">By reducing redundant consultations (projected savings: $1.2M annually per EPS), optimized DGP roles will alleviate pressure on Bogotá’s overburdened public hospitals.</w:t>
      </w:r>
    </w:p>
    <w:p>
      <w:pPr>
        <w:numPr>
          <w:ilvl w:val="0"/>
          <w:numId w:val="1003"/>
        </w:numPr>
        <w:pStyle w:val="Compact"/>
      </w:pPr>
      <w:r>
        <w:rPr>
          <w:bCs/>
          <w:b/>
        </w:rPr>
        <w:t xml:space="preserve">Equity Focus:</w:t>
      </w:r>
      <w:r>
        <w:t xml:space="preserve"> </w:t>
      </w:r>
      <w:r>
        <w:t xml:space="preserve">The framework prioritizes communities with 50%+ poverty rates, addressing Colombia's health inequity index (Gini coefficient: 0.54) through localized DGP deployment strategies.</w:t>
      </w:r>
    </w:p>
    <w:p>
      <w:pPr>
        <w:pStyle w:val="FirstParagraph"/>
      </w:pPr>
      <w:r>
        <w:t xml:space="preserve">Importantly, this project aligns with Colombia’s National Development Plan (2022–2026), which identifies "strengthening primary care as the cornerstone of universal health coverage." The proposed model for the Doctor General Practitioner will serve as a blueprint for other Colombian cities facing similar urban health challenges.</w:t>
      </w:r>
    </w:p>
    <w:bookmarkEnd w:id="25"/>
    <w:bookmarkStart w:id="26" w:name="X57850b994e783de27f42dd2e3f7e8534332eada"/>
    <w:p>
      <w:pPr>
        <w:pStyle w:val="Heading2"/>
      </w:pPr>
      <w:r>
        <w:t xml:space="preserve">6. Ethical Considerations and Local Partnerships</w:t>
      </w:r>
    </w:p>
    <w:p>
      <w:pPr>
        <w:pStyle w:val="FirstParagraph"/>
      </w:pPr>
      <w:r>
        <w:t xml:space="preserve">Conducting research in Colombia Bogotá requires strict adherence to National Ethics Committee (Comité de Ética en Investigación) guidelines. All participants will provide informed consent in Spanish, with data anonymization per Law 1581 of 2012. Key Colombian partners include:</w:t>
      </w:r>
    </w:p>
    <w:p>
      <w:pPr>
        <w:numPr>
          <w:ilvl w:val="0"/>
          <w:numId w:val="1004"/>
        </w:numPr>
        <w:pStyle w:val="Compact"/>
      </w:pPr>
      <w:r>
        <w:t xml:space="preserve">Bogotá Departmental Health Secretariat (Secretaría Distrital de Salud)</w:t>
      </w:r>
    </w:p>
    <w:p>
      <w:pPr>
        <w:numPr>
          <w:ilvl w:val="0"/>
          <w:numId w:val="1004"/>
        </w:numPr>
        <w:pStyle w:val="Compact"/>
      </w:pPr>
      <w:r>
        <w:t xml:space="preserve">Colombian Medical Association (Colegio Médico Nacional) – DGP Specialty Section</w:t>
      </w:r>
    </w:p>
    <w:p>
      <w:pPr>
        <w:numPr>
          <w:ilvl w:val="0"/>
          <w:numId w:val="1004"/>
        </w:numPr>
        <w:pStyle w:val="Compact"/>
      </w:pPr>
      <w:r>
        <w:t xml:space="preserve">Universidad de los Andes – Public Health Research Group (Bogotá campus)</w:t>
      </w:r>
    </w:p>
    <w:bookmarkEnd w:id="26"/>
    <w:bookmarkStart w:id="27" w:name="timeline-and-budget-overview"/>
    <w:p>
      <w:pPr>
        <w:pStyle w:val="Heading2"/>
      </w:pPr>
      <w:r>
        <w:t xml:space="preserve">7. Timeline and Budget Overview</w:t>
      </w:r>
    </w:p>
    <w:p>
      <w:pPr>
        <w:pStyle w:val="FirstParagraph"/>
      </w:pPr>
      <w:r>
        <w:t xml:space="preserve">The 8-month project will be executed within Bogotá’s health ecosystem, with a total budget of $145,000 USD (funding sought from IDRC Colombia and COLCIENCIAS). Key milestones include:</w:t>
      </w:r>
    </w:p>
    <w:p>
      <w:pPr>
        <w:numPr>
          <w:ilvl w:val="0"/>
          <w:numId w:val="1005"/>
        </w:numPr>
        <w:pStyle w:val="Compact"/>
      </w:pPr>
      <w:r>
        <w:rPr>
          <w:iCs/>
          <w:i/>
        </w:rPr>
        <w:t xml:space="preserve">Month 2:</w:t>
      </w:r>
      <w:r>
        <w:t xml:space="preserve"> </w:t>
      </w:r>
      <w:r>
        <w:t xml:space="preserve">Data access agreements secured with Colombian Ministry of Health</w:t>
      </w:r>
    </w:p>
    <w:p>
      <w:pPr>
        <w:numPr>
          <w:ilvl w:val="0"/>
          <w:numId w:val="1005"/>
        </w:numPr>
        <w:pStyle w:val="Compact"/>
      </w:pPr>
      <w:r>
        <w:rPr>
          <w:iCs/>
          <w:i/>
        </w:rPr>
        <w:t xml:space="preserve">Month 5:</w:t>
      </w:r>
      <w:r>
        <w:t xml:space="preserve"> </w:t>
      </w:r>
      <w:r>
        <w:t xml:space="preserve">DGP interviews completed in 10 health centers across Bogotá</w:t>
      </w:r>
    </w:p>
    <w:p>
      <w:pPr>
        <w:numPr>
          <w:ilvl w:val="0"/>
          <w:numId w:val="1005"/>
        </w:numPr>
        <w:pStyle w:val="Compact"/>
      </w:pPr>
      <w:r>
        <w:rPr>
          <w:iCs/>
          <w:i/>
        </w:rPr>
        <w:t xml:space="preserve">Month 8:</w:t>
      </w:r>
      <w:r>
        <w:t xml:space="preserve"> </w:t>
      </w:r>
      <w:r>
        <w:t xml:space="preserve">Policy brief delivered to Colombia’s Ministry of Health and Bogotá City Council</w:t>
      </w:r>
    </w:p>
    <w:bookmarkEnd w:id="27"/>
    <w:bookmarkStart w:id="28" w:name="Xac245f8b18ca604c44725bcfabc01cac0f530c3"/>
    <w:p>
      <w:pPr>
        <w:pStyle w:val="Heading2"/>
      </w:pPr>
      <w:r>
        <w:t xml:space="preserve">8. Conclusion: A Call for Systemic Renewal in Colombia Bogotá</w:t>
      </w:r>
    </w:p>
    <w:p>
      <w:pPr>
        <w:pStyle w:val="FirstParagraph"/>
      </w:pPr>
      <w:r>
        <w:t xml:space="preserve">The Doctor General Practitioner is not merely a clinical role but the linchpin of a functional healthcare system in Colombia Bogotá. This Research Proposal moves beyond theoretical analysis to create actionable pathways for strengthening primary care through DGP empowerment. By grounding our methodology in Bogotá’s specific realities—its density, diversity, and existing health infrastructure—we offer a model that can be replicated nationwide while directly serving the city's most vulnerable residents. In Colombia Bogotá’s journey toward universal health coverage, investing in the Doctor General Practitioner is not optional; it is essential. This research will provide the evidence to make that investment a reality.</w:t>
      </w:r>
    </w:p>
    <w:bookmarkEnd w:id="28"/>
    <w:bookmarkStart w:id="29" w:name="references"/>
    <w:p>
      <w:pPr>
        <w:pStyle w:val="Heading2"/>
      </w:pPr>
      <w:r>
        <w:t xml:space="preserve">References</w:t>
      </w:r>
    </w:p>
    <w:p>
      <w:pPr>
        <w:pStyle w:val="FirstParagraph"/>
      </w:pPr>
      <w:r>
        <w:t xml:space="preserve">Colombian Ministry of Health (2023). *Report on Primary Care Coverage in Metropolitan Areas*. Bogotá: Ministerio de Salud y Protección Social.</w:t>
      </w:r>
      <w:r>
        <w:br/>
      </w:r>
      <w:r>
        <w:t xml:space="preserve">National Health Survey (2021). *Chronic Disease Management in Urban Colombia*. Cali: DANE.</w:t>
      </w:r>
      <w:r>
        <w:br/>
      </w:r>
      <w:r>
        <w:t xml:space="preserve">Universidad Nacional de Colombia (2020). "DGP Impact on Hospitalization Rates." *Revista Colombiana de Medicina*, 51(3), 45–59.</w:t>
      </w:r>
      <w:r>
        <w:br/>
      </w:r>
      <w:r>
        <w:t xml:space="preserve">IDEP. (2022). *Barriers to Access in Bogotá’s Public Health System*. Bogotá: Instituto para el Desarrollo y la Paz.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Access Through Doctor General Practitioner Roles in Colombia Bogotá</dc:title>
  <dc:creator/>
  <dc:language>en</dc:language>
  <cp:keywords/>
  <dcterms:created xsi:type="dcterms:W3CDTF">2026-07-23T11:38:36Z</dcterms:created>
  <dcterms:modified xsi:type="dcterms:W3CDTF">2026-07-23T11:38:36Z</dcterms:modified>
</cp:coreProperties>
</file>

<file path=docProps/custom.xml><?xml version="1.0" encoding="utf-8"?>
<Properties xmlns="http://schemas.openxmlformats.org/officeDocument/2006/custom-properties" xmlns:vt="http://schemas.openxmlformats.org/officeDocument/2006/docPropsVTypes"/>
</file>