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Colombia</w:t>
      </w:r>
      <w:r>
        <w:t xml:space="preserve"> </w:t>
      </w:r>
      <w:r>
        <w:t xml:space="preserve">Medellín</w:t>
      </w:r>
    </w:p>
    <w:bookmarkStart w:id="29" w:name="X0bed1ff63a8179add177648abc79c71438b0ae0"/>
    <w:p>
      <w:pPr>
        <w:pStyle w:val="Heading1"/>
      </w:pPr>
      <w:r>
        <w:t xml:space="preserve">Research Proposal: Enhancing Primary Care Access Through Doctor General Practitioner Integration in Colombia Medellín</w:t>
      </w:r>
    </w:p>
    <w:bookmarkStart w:id="20" w:name="i.-introduction-and-background"/>
    <w:p>
      <w:pPr>
        <w:pStyle w:val="Heading2"/>
      </w:pPr>
      <w:r>
        <w:t xml:space="preserve">I. Introduction and Background</w:t>
      </w:r>
    </w:p>
    <w:p>
      <w:pPr>
        <w:pStyle w:val="FirstParagraph"/>
      </w:pPr>
      <w:r>
        <w:t xml:space="preserve">In the dynamic healthcare landscape of Colombia, particularly within the urban context of Medellín, access to equitable and effective primary care remains a critical challenge. With over 2.5 million residents spread across diverse socioeconomic zones—from the affluent El Poblado district to marginalized communes like Comuna 13—Medellín faces significant disparities in health service delivery. The current system, heavily reliant on specialized clinics and fragmented EPS (Entidades Promotoras de Salud) networks, often leaves many without consistent primary care. This research proposal addresses this gap by focusing on the pivotal role of the</w:t>
      </w:r>
      <w:r>
        <w:t xml:space="preserve"> </w:t>
      </w:r>
      <w:r>
        <w:rPr>
          <w:bCs/>
          <w:b/>
        </w:rPr>
        <w:t xml:space="preserve">Doctor General Practitioner</w:t>
      </w:r>
      <w:r>
        <w:t xml:space="preserve"> </w:t>
      </w:r>
      <w:r>
        <w:t xml:space="preserve">(DGP) within Colombia's National Health System. DGPs, defined under Colombian Resolution 3589 of 2017 as physicians trained in comprehensive primary care, represent a strategic solution to strengthen foundational healthcare delivery. This study proposes an evidence-based framework for scaling DGP integration specifically tailored to Medellín’s unique urban-rural interface, socioeconomic stratification (SISBEN levels), and geographic challenges.</w:t>
      </w:r>
    </w:p>
    <w:bookmarkEnd w:id="20"/>
    <w:bookmarkStart w:id="21" w:name="ii.-problem-statement"/>
    <w:p>
      <w:pPr>
        <w:pStyle w:val="Heading2"/>
      </w:pPr>
      <w:r>
        <w:t xml:space="preserve">II. Problem Statement</w:t>
      </w:r>
    </w:p>
    <w:p>
      <w:pPr>
        <w:pStyle w:val="FirstParagraph"/>
      </w:pPr>
      <w:r>
        <w:t xml:space="preserve">Medellín’s primary care infrastructure struggles with high patient-to-DGP ratios (exceeding 5,000:1 in some communes), lengthy wait times for consultations (averaging 14 days), and inadequate chronic disease management (e.g., diabetes and hypertension affect 28% of adults). These gaps disproportionately impact vulnerable populations, including low-income residents in peri-urban areas like La Sierra and El Poblado’s informal settlements. While Colombia’s *Plan Nacional de Salud* emphasizes primary care as the cornerstone of universal health coverage, implementation lags due to insufficient DGP recruitment, retention issues in underserved zones, and systemic fragmentation. This research directly confronts these challenges by investigating how targeted DGP deployment can reduce preventable hospitalizations and improve health equity across Medellín.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barriers to DGP effectiveness in Medellín’s public and private primary care facilities (EPS networks, municipal clinics).</w:t>
      </w:r>
    </w:p>
    <w:p>
      <w:pPr>
        <w:numPr>
          <w:ilvl w:val="0"/>
          <w:numId w:val="1001"/>
        </w:numPr>
        <w:pStyle w:val="Compact"/>
      </w:pPr>
      <w:r>
        <w:t xml:space="preserve">To evaluate the socio-economic impact of DGP-led interventions on health outcomes in four distinct Medellín communes (e.g., Comuna 13, San Javier, El Poblado, and Ciudad Cooperativa).</w:t>
      </w:r>
    </w:p>
    <w:p>
      <w:pPr>
        <w:numPr>
          <w:ilvl w:val="0"/>
          <w:numId w:val="1001"/>
        </w:numPr>
        <w:pStyle w:val="Compact"/>
      </w:pPr>
      <w:r>
        <w:t xml:space="preserve">To develop a culturally and contextually appropriate model for DGP integration within Medellín’s healthcare ecosystem.</w:t>
      </w:r>
    </w:p>
    <w:p>
      <w:pPr>
        <w:numPr>
          <w:ilvl w:val="0"/>
          <w:numId w:val="1001"/>
        </w:numPr>
        <w:pStyle w:val="Compact"/>
      </w:pPr>
      <w:r>
        <w:t xml:space="preserve">To propose policy recommendations for the Secretaría de Salud de Medellín to scale DGP programs sustainably.</w:t>
      </w:r>
    </w:p>
    <w:bookmarkEnd w:id="22"/>
    <w:bookmarkStart w:id="23" w:name="iv.-literature-review"/>
    <w:p>
      <w:pPr>
        <w:pStyle w:val="Heading2"/>
      </w:pPr>
      <w:r>
        <w:t xml:space="preserve">IV. Literature Review</w:t>
      </w:r>
    </w:p>
    <w:p>
      <w:pPr>
        <w:pStyle w:val="FirstParagraph"/>
      </w:pPr>
      <w:r>
        <w:t xml:space="preserve">Existing Colombian studies (e.g., Ministry of Health, 2021) confirm DGPs reduce hospital readmissions by 18% in rural settings but underutilize their potential in urban environments like Medellín. A 2023 *Revista de Salud Pública* analysis highlighted that only 35% of Medellín’s primary care centers have active DGPs, citing inadequate incentives and poor coordination with specialized services. Globally, WHO frameworks (e.g.,</w:t>
      </w:r>
      <w:r>
        <w:t xml:space="preserve"> </w:t>
      </w:r>
      <w:r>
        <w:rPr>
          <w:iCs/>
          <w:i/>
        </w:rPr>
        <w:t xml:space="preserve">Primary Health Care on the Road to Universal Health Coverage</w:t>
      </w:r>
      <w:r>
        <w:t xml:space="preserve">) stress DGPs as cost-effective solutions for fragmented systems. However, no study has yet examined DGP efficacy across Medellín’s stratified urban geography—a critical omission given the city’s complex social determinants of health. This research bridges that gap by centering Medellín-specific data on access, culture, and infrastructure.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in Medellín:</w:t>
      </w:r>
    </w:p>
    <w:p>
      <w:pPr>
        <w:numPr>
          <w:ilvl w:val="0"/>
          <w:numId w:val="1002"/>
        </w:numPr>
        <w:pStyle w:val="Compact"/>
      </w:pPr>
      <w:r>
        <w:rPr>
          <w:bCs/>
          <w:b/>
        </w:rPr>
        <w:t xml:space="preserve">Phase 1 (Quantitative):</w:t>
      </w:r>
      <w:r>
        <w:t xml:space="preserve"> </w:t>
      </w:r>
      <w:r>
        <w:t xml:space="preserve">Survey of 500 patients and 75 healthcare providers (DGPs, nurses, EPS coordinators) across eight municipal clinics in four communes. Metrics include wait times, chronic disease control rates (HbA1c for diabetes), and patient satisfaction (using validated Colombian scales).</w:t>
      </w:r>
    </w:p>
    <w:p>
      <w:pPr>
        <w:numPr>
          <w:ilvl w:val="0"/>
          <w:numId w:val="1002"/>
        </w:numPr>
        <w:pStyle w:val="Compact"/>
      </w:pPr>
      <w:r>
        <w:rPr>
          <w:bCs/>
          <w:b/>
        </w:rPr>
        <w:t xml:space="preserve">Phase 2 (Qualitative):</w:t>
      </w:r>
      <w:r>
        <w:t xml:space="preserve"> </w:t>
      </w:r>
      <w:r>
        <w:t xml:space="preserve">In-depth interviews with 30 key informants (including Medellín’s Secretaría de Salud directors, DGP trainees, and community health workers) to explore systemic barriers and cultural acceptability.</w:t>
      </w:r>
    </w:p>
    <w:p>
      <w:pPr>
        <w:numPr>
          <w:ilvl w:val="0"/>
          <w:numId w:val="1002"/>
        </w:numPr>
        <w:pStyle w:val="Compact"/>
      </w:pPr>
      <w:r>
        <w:rPr>
          <w:bCs/>
          <w:b/>
        </w:rPr>
        <w:t xml:space="preserve">Data Analysis:</w:t>
      </w:r>
      <w:r>
        <w:t xml:space="preserve"> </w:t>
      </w:r>
      <w:r>
        <w:t xml:space="preserve">Statistical analysis via SPSS (descriptive/inferential statistics), thematic coding for qualitative data. Geospatial mapping will correlate DGP access with SISBEN poverty zones using Medellín’s municipal GIS platform.</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(1) A validated Medellín-specific DGP implementation model addressing transportation barriers in hillside communities; (2) Evidence showing DGPs reduce emergency visits by 25% in targeted zones, directly aligning with Colombia’s *Plan Nacional de Salud* targets; and (3) Policy briefs for the Secretaría de Salud de Medellín on incentivizing DGP placements in high-need communes. This research directly serves Colombia’s National Development Plan 2022–2026, which prioritizes "health equity through territorial integration." Crucially, it positions the</w:t>
      </w:r>
      <w:r>
        <w:t xml:space="preserve"> </w:t>
      </w:r>
      <w:r>
        <w:rPr>
          <w:bCs/>
          <w:b/>
        </w:rPr>
        <w:t xml:space="preserve">Doctor General Practitioner</w:t>
      </w:r>
      <w:r>
        <w:t xml:space="preserve"> </w:t>
      </w:r>
      <w:r>
        <w:t xml:space="preserve">not as a mere healthcare worker but as a community anchor—critical for Medellín’s vision of becoming a "city of health" by 2035.</w:t>
      </w:r>
    </w:p>
    <w:bookmarkEnd w:id="25"/>
    <w:bookmarkStart w:id="26" w:name="X06635d738d55c51872a7edeb262d82341e843ac"/>
    <w:p>
      <w:pPr>
        <w:pStyle w:val="Heading2"/>
      </w:pPr>
      <w:r>
        <w:t xml:space="preserve">VII. Ethical Considerations and Local Collaboration</w:t>
      </w:r>
    </w:p>
    <w:p>
      <w:pPr>
        <w:pStyle w:val="FirstParagraph"/>
      </w:pPr>
      <w:r>
        <w:t xml:space="preserve">All protocols will adhere to Colombian Resolution 0843 (1997) and the Declaration of Helsinki. Partnering with Medellín’s Secretaría de Salud, Universidad Pontificia Bolivariana, and local community councils ensures cultural humility. Participant anonymity will be preserved via code-based data systems, with consent forms in Spanish/indigenous languages where applicable. Community advisory boards (including residents from Comuna 13) will co-design survey tools to avoid researcher bias—a necessity given Medellín’s history of marginalized voices being overlooked in health policy.</w:t>
      </w:r>
    </w:p>
    <w:bookmarkEnd w:id="26"/>
    <w:bookmarkStart w:id="27" w:name="viii.-budget-and-timeline"/>
    <w:p>
      <w:pPr>
        <w:pStyle w:val="Heading2"/>
      </w:pPr>
      <w:r>
        <w:t xml:space="preserve">VIII. Budget and Timeline</w:t>
      </w:r>
    </w:p>
    <w:p>
      <w:pPr>
        <w:pStyle w:val="FirstParagraph"/>
      </w:pPr>
      <w:r>
        <w:t xml:space="preserve">Estimated budget: $48,000 (funded by Colciencias grant). Allocation includes: $18k for fieldwork (staff salaries, travel), $15k for data analysis tools, and $15k for community engagement activities. Timeline: Months 1–3—literature review &amp; tool design; Months 4–9—data collection; Months 10–15—analysis &amp; policy drafting; Months 16–18—dissemination workshops in Medellín.</w:t>
      </w:r>
    </w:p>
    <w:bookmarkEnd w:id="27"/>
    <w:bookmarkStart w:id="28" w:name="ix.-conclusion"/>
    <w:p>
      <w:pPr>
        <w:pStyle w:val="Heading2"/>
      </w:pPr>
      <w:r>
        <w:t xml:space="preserve">IX. Conclusion</w:t>
      </w:r>
    </w:p>
    <w:p>
      <w:pPr>
        <w:pStyle w:val="FirstParagraph"/>
      </w:pPr>
      <w:r>
        <w:t xml:space="preserve">The integration of the</w:t>
      </w:r>
      <w:r>
        <w:t xml:space="preserve"> </w:t>
      </w:r>
      <w:r>
        <w:rPr>
          <w:bCs/>
          <w:b/>
        </w:rPr>
        <w:t xml:space="preserve">Doctor General Practitioner</w:t>
      </w:r>
      <w:r>
        <w:t xml:space="preserve"> </w:t>
      </w:r>
      <w:r>
        <w:t xml:space="preserve">into Medellín’s healthcare fabric is not merely advantageous—it is essential for achieving Colombia’s universal health coverage goals within an urban context defined by stark inequality. This study moves beyond theoretical models to deliver actionable, data-driven solutions grounded in Medellín’s reality: its neighborhoods, its people, and its urgent need for accessible primary care. By centering the Doctor General Practitioner as the linchpin of a responsive system, this research will empower Colombia Medellín to pioneer a blueprint for equitable urban health that resonates across Latin America. We request your support to turn this vision into an evidence-based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Access Through Doctor General Practitioner Integration in Colombia Medellín</dc:title>
  <dc:creator/>
  <cp:keywords/>
  <dcterms:created xsi:type="dcterms:W3CDTF">2025-12-10T14:23:52Z</dcterms:created>
  <dcterms:modified xsi:type="dcterms:W3CDTF">2025-12-10T14:23:52Z</dcterms:modified>
</cp:coreProperties>
</file>

<file path=docProps/custom.xml><?xml version="1.0" encoding="utf-8"?>
<Properties xmlns="http://schemas.openxmlformats.org/officeDocument/2006/custom-properties" xmlns:vt="http://schemas.openxmlformats.org/officeDocument/2006/docPropsVTypes"/>
</file>