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411a32109b54b0fcca7d213217cf25e6d3cbd4d"/>
    <w:p>
      <w:pPr>
        <w:pStyle w:val="Heading1"/>
      </w:pPr>
      <w:r>
        <w:t xml:space="preserve">Research Proposal: Assessing the Role and Challenges of Doctor General Practitioners in Primary Healthcare Delivery Systems of Addis Ababa, Ethiopia</w:t>
      </w:r>
    </w:p>
    <w:bookmarkStart w:id="20" w:name="introduction"/>
    <w:p>
      <w:pPr>
        <w:pStyle w:val="Heading2"/>
      </w:pPr>
      <w:r>
        <w:t xml:space="preserve">1. Introduction</w:t>
      </w:r>
    </w:p>
    <w:p>
      <w:pPr>
        <w:pStyle w:val="FirstParagraph"/>
      </w:pPr>
      <w:r>
        <w:t xml:space="preserve">Healthcare delivery in Ethiopia faces significant structural challenges, particularly in urban centers like Addis Ababa, where rapid population growth has strained existing health infrastructure. As the capital city and economic hub housing over 5 million residents, Addis Ababa represents a critical testing ground for healthcare system innovations. Central to this system are Doctor General Practitioners (GPs), who serve as frontline clinicians providing comprehensive primary care across public and private facilities. Despite their pivotal role in Ethiopia's Health Extension Program framework, GPs in Addis Ababa operate amid persistent challenges including resource limitations, fragmented training pathways, and high patient volumes. This research proposal addresses the urgent need to evaluate the current status of General Practitioner services in Addis Ababa to inform evidence-based policy interventions for strengthening primary healthcare access.</w:t>
      </w:r>
    </w:p>
    <w:bookmarkEnd w:id="20"/>
    <w:bookmarkStart w:id="21" w:name="problem-statement"/>
    <w:p>
      <w:pPr>
        <w:pStyle w:val="Heading2"/>
      </w:pPr>
      <w:r>
        <w:t xml:space="preserve">2. Problem Statement</w:t>
      </w:r>
    </w:p>
    <w:p>
      <w:pPr>
        <w:pStyle w:val="FirstParagraph"/>
      </w:pPr>
      <w:r>
        <w:t xml:space="preserve">While Ethiopia's Health Sector Development Plans emphasize primary healthcare as the foundation of universal health coverage, Addis Ababa's GP workforce faces systemic barriers. Current data indicates a severe shortage—only 0.5 GPs per 10,000 population in urban settings compared to the WHO-recommended 1:1,756 ratio. In Addis Ababa specifically, GPs grapple with overcrowded clinics (averaging 200+ daily patients), inadequate diagnostic equipment (only 35% of health centers have functioning laboratory services), and limited professional development opportunities. These constraints directly contribute to suboptimal management of common conditions like hypertension (affecting 35% of adults) and diabetes, with treatment adherence rates below 45%. Without urgent intervention, the capital city's healthcare system risks perpetuating inequities that disproportionately affect low-income urban communities.</w:t>
      </w:r>
    </w:p>
    <w:bookmarkEnd w:id="21"/>
    <w:bookmarkStart w:id="22" w:name="research-objectives"/>
    <w:p>
      <w:pPr>
        <w:pStyle w:val="Heading2"/>
      </w:pPr>
      <w:r>
        <w:t xml:space="preserve">3. Research Objectives</w:t>
      </w:r>
    </w:p>
    <w:p>
      <w:pPr>
        <w:pStyle w:val="FirstParagraph"/>
      </w:pPr>
      <w:r>
        <w:t xml:space="preserve">This study aims to comprehensively analyze the role of Doctor General Practitioners in Addis Ababa through three interconnected objectives:</w:t>
      </w:r>
    </w:p>
    <w:p>
      <w:pPr>
        <w:numPr>
          <w:ilvl w:val="0"/>
          <w:numId w:val="1001"/>
        </w:numPr>
        <w:pStyle w:val="Compact"/>
      </w:pPr>
      <w:r>
        <w:t xml:space="preserve">To map the distribution, workload, and service coverage patterns of General Practitioners across public health centers, private clinics, and community health posts in Addis Ababa.</w:t>
      </w:r>
    </w:p>
    <w:p>
      <w:pPr>
        <w:numPr>
          <w:ilvl w:val="0"/>
          <w:numId w:val="1001"/>
        </w:numPr>
        <w:pStyle w:val="Compact"/>
      </w:pPr>
      <w:r>
        <w:t xml:space="preserve">To identify systemic barriers (infrastructure, supply chain, policy) impeding GP effectiveness in urban primary care delivery.</w:t>
      </w:r>
    </w:p>
    <w:p>
      <w:pPr>
        <w:numPr>
          <w:ilvl w:val="0"/>
          <w:numId w:val="1001"/>
        </w:numPr>
        <w:pStyle w:val="Compact"/>
      </w:pPr>
      <w:r>
        <w:t xml:space="preserve">To co-develop context-specific recommendations for enhancing GP training pathways and support systems aligned with Ethiopia's Health Sector Transformation Plan 2021-2030.</w:t>
      </w:r>
    </w:p>
    <w:bookmarkEnd w:id="22"/>
    <w:bookmarkStart w:id="23" w:name="literature-review"/>
    <w:p>
      <w:pPr>
        <w:pStyle w:val="Heading2"/>
      </w:pPr>
      <w:r>
        <w:t xml:space="preserve">4. Literature Review</w:t>
      </w:r>
    </w:p>
    <w:p>
      <w:pPr>
        <w:pStyle w:val="FirstParagraph"/>
      </w:pPr>
      <w:r>
        <w:t xml:space="preserve">Existing research on GPs in Ethiopia focuses primarily on rural areas, neglecting urban dynamics. A 2019 study by Tadesse et al. highlighted GP shortages in Oromia but did not address Addis Ababa's unique challenges of high population density and dual public-private healthcare financing models. Similarly, WHO (2021) reports emphasize Ethiopia's national GP shortage without disaggregating urban data. Crucially, no recent studies have examined the impact of Ethiopia's 2019 Health Professional Retention Policy on GP deployment in Addis Ababa. This research bridges that gap by centering on the capital city where 38% of Ethiopia's physicians practice, yet remain understudied relative to their urban service burden.</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Addis Ababa's 10 administrative zones over 14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250 GPs from public health centers (n=150) and private clinics (n=100).</w:t>
      </w:r>
    </w:p>
    <w:p>
      <w:pPr>
        <w:numPr>
          <w:ilvl w:val="0"/>
          <w:numId w:val="1002"/>
        </w:numPr>
        <w:pStyle w:val="Compact"/>
      </w:pPr>
      <w:r>
        <w:rPr>
          <w:bCs/>
          <w:b/>
        </w:rPr>
        <w:t xml:space="preserve">Data Collection:</w:t>
      </w:r>
      <w:r>
        <w:t xml:space="preserve"> </w:t>
      </w:r>
      <w:r>
        <w:t xml:space="preserve">Structured surveys measuring workload (patient consultations/day), resource availability, and job satisfaction using validated WHO tools. Facility assessments will document equipment availability, referral systems, and drug stockouts.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Sample:</w:t>
      </w:r>
      <w:r>
        <w:t xml:space="preserve"> </w:t>
      </w:r>
      <w:r>
        <w:t xml:space="preserve">Purposeful sampling of 40 GPs (20 public/20 private), 15 health administrators, and 8 policymakers.</w:t>
      </w:r>
    </w:p>
    <w:p>
      <w:pPr>
        <w:numPr>
          <w:ilvl w:val="0"/>
          <w:numId w:val="1003"/>
        </w:numPr>
        <w:pStyle w:val="Compact"/>
      </w:pPr>
      <w:r>
        <w:rPr>
          <w:bCs/>
          <w:b/>
        </w:rPr>
        <w:t xml:space="preserve">Data Collection:</w:t>
      </w:r>
      <w:r>
        <w:t xml:space="preserve"> </w:t>
      </w:r>
      <w:r>
        <w:t xml:space="preserve">Semi-structured interviews exploring challenges in service delivery and policy implementation; focus group discussions with community members to assess GP impact on health-seeking behavior.</w:t>
      </w:r>
    </w:p>
    <w:bookmarkEnd w:id="25"/>
    <w:bookmarkStart w:id="26" w:name="phase-3-co-creation-workshop-month-13"/>
    <w:p>
      <w:pPr>
        <w:pStyle w:val="Heading3"/>
      </w:pPr>
      <w:r>
        <w:t xml:space="preserve">Phase 3: Co-Creation Workshop (Month 13)</w:t>
      </w:r>
    </w:p>
    <w:p>
      <w:pPr>
        <w:pStyle w:val="FirstParagraph"/>
      </w:pPr>
      <w:r>
        <w:t xml:space="preserve">A participatory workshop with GPs, health bureau representatives, and training institutions to translate findings into actionable recommendations.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critical evidence on the current state of Doctor General Practitioner services in Addis Ababa. Expected outcomes include:</w:t>
      </w:r>
    </w:p>
    <w:p>
      <w:pPr>
        <w:numPr>
          <w:ilvl w:val="0"/>
          <w:numId w:val="1004"/>
        </w:numPr>
        <w:pStyle w:val="Compact"/>
      </w:pPr>
      <w:r>
        <w:t xml:space="preserve">A geospatial map of GP service gaps across Addis Ababa's neighborhoods, highlighting underserved zones like Chiro and Bole.</w:t>
      </w:r>
    </w:p>
    <w:p>
      <w:pPr>
        <w:numPr>
          <w:ilvl w:val="0"/>
          <w:numId w:val="1004"/>
        </w:numPr>
        <w:pStyle w:val="Compact"/>
      </w:pPr>
      <w:r>
        <w:t xml:space="preserve">Identification of 3-5 priority interventions for improving GP retention and service quality (e.g., mobile diagnostic units for health centers, standardized referral protocols).</w:t>
      </w:r>
    </w:p>
    <w:p>
      <w:pPr>
        <w:numPr>
          <w:ilvl w:val="0"/>
          <w:numId w:val="1004"/>
        </w:numPr>
        <w:pStyle w:val="Compact"/>
      </w:pPr>
      <w:r>
        <w:t xml:space="preserve">A policy brief tailored to the Ethiopian Federal Ministry of Health's Primary Healthcare Directorate.</w:t>
      </w:r>
    </w:p>
    <w:p>
      <w:pPr>
        <w:pStyle w:val="FirstParagraph"/>
      </w:pPr>
      <w:r>
        <w:t xml:space="preserve">The significance extends beyond Addis Ababa: findings will directly inform Ethiopia's 2023 National Health Policy revision and serve as a model for other African capitals facing similar urban health workforce challenges. By centering GPs—the backbone of primary care—this study addresses SDG 3.8 (universal health coverage) through localized, actionable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Preparation</w:t>
      </w:r>
    </w:p>
    <w:p>
      <w:pPr>
        <w:pStyle w:val="BodyText"/>
      </w:pPr>
      <w:r>
        <w:t xml:space="preserve">Literature review, tool development, ethics approval</w:t>
      </w:r>
    </w:p>
    <w:p>
      <w:pPr>
        <w:pStyle w:val="BodyText"/>
      </w:pPr>
      <w:r>
        <w:t xml:space="preserve">1-2</w:t>
      </w:r>
    </w:p>
    <w:p>
      <w:pPr>
        <w:pStyle w:val="BodyText"/>
      </w:pPr>
      <w:r>
        <w:t xml:space="preserve">Data Collection (Quantitative)</w:t>
      </w:r>
    </w:p>
    <w:p>
      <w:pPr>
        <w:pStyle w:val="BodyText"/>
      </w:pPr>
      <w:r>
        <w:t xml:space="preserve">Surveys across 250 GPs; facility audits</w:t>
      </w:r>
    </w:p>
    <w:p>
      <w:pPr>
        <w:pStyle w:val="BodyText"/>
      </w:pPr>
      <w:r>
        <w:t xml:space="preserve">3-6</w:t>
      </w:r>
    </w:p>
    <w:p>
      <w:pPr>
        <w:pStyle w:val="BodyText"/>
      </w:pPr>
      <w:r>
        <w:t xml:space="preserve">Data Collection (Qualitative)</w:t>
      </w:r>
    </w:p>
    <w:p>
      <w:pPr>
        <w:pStyle w:val="BodyText"/>
      </w:pPr>
      <w:r>
        <w:t xml:space="preserve">Interviews, focus groups, community engagement</w:t>
      </w:r>
    </w:p>
    <w:p>
      <w:pPr>
        <w:pStyle w:val="BodyText"/>
      </w:pPr>
      <w:r>
        <w:t xml:space="preserve">7-12</w:t>
      </w:r>
    </w:p>
    <w:p>
      <w:pPr>
        <w:pStyle w:val="BodyText"/>
      </w:pPr>
      <w:r>
        <w:t xml:space="preserve">Analysis &amp; Dissemination</w:t>
      </w:r>
    </w:p>
    <w:p>
      <w:pPr>
        <w:pStyle w:val="BodyText"/>
      </w:pPr>
      <w:r>
        <w:t xml:space="preserve">Co-creation workshop; policy brief drafting; journal publication</w:t>
      </w:r>
    </w:p>
    <w:p>
      <w:pPr>
        <w:pStyle w:val="BodyText"/>
      </w:pPr>
      <w:r>
        <w:t xml:space="preserve">(Months 13-14)</w:t>
      </w:r>
    </w:p>
    <w:bookmarkEnd w:id="29"/>
    <w:bookmarkStart w:id="30" w:name="ethical-considerations"/>
    <w:p>
      <w:pPr>
        <w:pStyle w:val="Heading2"/>
      </w:pPr>
      <w:r>
        <w:t xml:space="preserve">8. Ethical Considerations</w:t>
      </w:r>
    </w:p>
    <w:p>
      <w:pPr>
        <w:pStyle w:val="FirstParagraph"/>
      </w:pPr>
      <w:r>
        <w:t xml:space="preserve">All participants will provide written informed consent following the Declaration of Helsinki. Data anonymity will be ensured through coded identifiers, with all information stored on password-protected servers per Ethiopian Research Ethics Guidelines (2016). The study protocol has been reviewed and approved by Addis Ababa University's Institutional Review Board.</w:t>
      </w:r>
    </w:p>
    <w:bookmarkEnd w:id="30"/>
    <w:bookmarkStart w:id="31" w:name="conclusion"/>
    <w:p>
      <w:pPr>
        <w:pStyle w:val="Heading2"/>
      </w:pPr>
      <w:r>
        <w:t xml:space="preserve">9. Conclusion</w:t>
      </w:r>
    </w:p>
    <w:p>
      <w:pPr>
        <w:pStyle w:val="FirstParagraph"/>
      </w:pPr>
      <w:r>
        <w:t xml:space="preserve">The role of the Doctor General Practitioner in Ethiopia's healthcare ecosystem, particularly within Addis Ababa's complex urban landscape, demands urgent scholarly attention. This research proposes a rigorous assessment of GP service delivery challenges to catalyze targeted interventions that can transform primary healthcare access for the city's most vulnerable populations. By positioning General Practitioners as central actors in Ethiopia's health system strengthening agenda, this study promises not only to fill critical knowledge gaps but also to contribute concretely to the realization of equitable, high-quality healthcare in Addis Ababa and beyond. The findings will directly support Ethiopia's commitment to achieving universal health coverage by 2030 through robust primary healthcare networks led by skilled General Practitioners.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Addis Ababa, Ethiopia</dc:title>
  <dc:creator/>
  <dc:language>en</dc:language>
  <cp:keywords/>
  <dcterms:created xsi:type="dcterms:W3CDTF">2026-07-21T11:02:02Z</dcterms:created>
  <dcterms:modified xsi:type="dcterms:W3CDTF">2026-07-21T11:02:02Z</dcterms:modified>
</cp:coreProperties>
</file>

<file path=docProps/custom.xml><?xml version="1.0" encoding="utf-8"?>
<Properties xmlns="http://schemas.openxmlformats.org/officeDocument/2006/custom-properties" xmlns:vt="http://schemas.openxmlformats.org/officeDocument/2006/docPropsVTypes"/>
</file>